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-72" w:type="dxa"/>
        <w:tblLook w:val="01E0"/>
      </w:tblPr>
      <w:tblGrid>
        <w:gridCol w:w="3724"/>
        <w:gridCol w:w="5760"/>
      </w:tblGrid>
      <w:tr w:rsidR="004D7313" w:rsidRPr="00F46301" w:rsidTr="001B77F0">
        <w:tc>
          <w:tcPr>
            <w:tcW w:w="3724" w:type="dxa"/>
          </w:tcPr>
          <w:p w:rsidR="00B23945" w:rsidRDefault="00B23945" w:rsidP="001B77F0">
            <w:pPr>
              <w:jc w:val="center"/>
              <w:rPr>
                <w:rFonts w:eastAsia="SimSun"/>
                <w:b/>
                <w:noProof/>
                <w:sz w:val="25"/>
                <w:szCs w:val="25"/>
              </w:rPr>
            </w:pPr>
            <w:r>
              <w:rPr>
                <w:rFonts w:eastAsia="SimSun"/>
                <w:b/>
                <w:noProof/>
                <w:sz w:val="25"/>
                <w:szCs w:val="25"/>
              </w:rPr>
              <w:t xml:space="preserve">CÔNG TY CỔ PHẦN </w:t>
            </w:r>
          </w:p>
          <w:p w:rsidR="008E2D14" w:rsidRDefault="00764AF8" w:rsidP="008E2D14">
            <w:pPr>
              <w:jc w:val="center"/>
              <w:rPr>
                <w:rFonts w:eastAsia="SimSun"/>
                <w:b/>
                <w:noProof/>
                <w:sz w:val="25"/>
                <w:szCs w:val="25"/>
              </w:rPr>
            </w:pPr>
            <w:r>
              <w:rPr>
                <w:rFonts w:eastAsia="SimSun"/>
                <w:b/>
                <w:noProof/>
                <w:sz w:val="25"/>
                <w:szCs w:val="25"/>
              </w:rPr>
              <w:t>CHẾ TẠO BƠM HẢI DƯƠNG</w:t>
            </w:r>
          </w:p>
          <w:p w:rsidR="004D7313" w:rsidRPr="008E2D14" w:rsidRDefault="000623C6" w:rsidP="008E2D14">
            <w:pPr>
              <w:jc w:val="center"/>
              <w:rPr>
                <w:rFonts w:eastAsia="SimSun"/>
                <w:b/>
                <w:noProof/>
                <w:sz w:val="25"/>
                <w:szCs w:val="25"/>
              </w:rPr>
            </w:pPr>
            <w:r>
              <w:rPr>
                <w:rFonts w:eastAsia="SimSun"/>
                <w:b/>
                <w:noProof/>
                <w:sz w:val="25"/>
                <w:szCs w:val="25"/>
              </w:rPr>
              <w:pict>
  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95pt" to="10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/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PJvO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"/>
              </w:pict>
            </w:r>
          </w:p>
        </w:tc>
        <w:tc>
          <w:tcPr>
            <w:tcW w:w="5760" w:type="dxa"/>
          </w:tcPr>
          <w:p w:rsidR="004D7313" w:rsidRPr="00F46301" w:rsidRDefault="004D7313" w:rsidP="001E2CB6">
            <w:pPr>
              <w:tabs>
                <w:tab w:val="left" w:pos="4734"/>
              </w:tabs>
              <w:ind w:left="-198"/>
              <w:jc w:val="center"/>
              <w:rPr>
                <w:rFonts w:eastAsia="SimSun"/>
                <w:b/>
                <w:noProof/>
                <w:sz w:val="25"/>
                <w:szCs w:val="25"/>
                <w:lang w:val="vi-VN"/>
              </w:rPr>
            </w:pPr>
            <w:r w:rsidRPr="00F46301">
              <w:rPr>
                <w:rFonts w:eastAsia="SimSun"/>
                <w:b/>
                <w:noProof/>
                <w:sz w:val="25"/>
                <w:szCs w:val="25"/>
                <w:lang w:val="vi-VN"/>
              </w:rPr>
              <w:t>CỘNG HÒA XÃ HỘI CHỦ NGHĨA VIỆT NAM</w:t>
            </w:r>
          </w:p>
          <w:p w:rsidR="004D7313" w:rsidRPr="00F46301" w:rsidRDefault="000623C6" w:rsidP="00F46301">
            <w:pPr>
              <w:jc w:val="center"/>
              <w:rPr>
                <w:rFonts w:eastAsia="SimSun"/>
                <w:b/>
                <w:noProof/>
                <w:sz w:val="24"/>
                <w:szCs w:val="24"/>
                <w:lang w:val="vi-VN"/>
              </w:rPr>
            </w:pPr>
            <w:r w:rsidRPr="000623C6">
              <w:rPr>
                <w:rFonts w:eastAsia="SimSun"/>
                <w:b/>
                <w:noProof/>
                <w:sz w:val="25"/>
                <w:szCs w:val="25"/>
              </w:rPr>
              <w:pict>
                <v:line id="Line 2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7.7pt" to="20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a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5dLHIph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"/>
              </w:pict>
            </w:r>
            <w:r w:rsidR="004D7313" w:rsidRPr="00F46301">
              <w:rPr>
                <w:rFonts w:eastAsia="SimSun"/>
                <w:b/>
                <w:noProof/>
                <w:sz w:val="25"/>
                <w:szCs w:val="25"/>
                <w:lang w:val="vi-VN"/>
              </w:rPr>
              <w:t>Độc lập - Tự do - Hạnh phúc</w:t>
            </w:r>
          </w:p>
        </w:tc>
      </w:tr>
      <w:tr w:rsidR="004D7313" w:rsidRPr="00F46301" w:rsidTr="001B77F0">
        <w:tc>
          <w:tcPr>
            <w:tcW w:w="3724" w:type="dxa"/>
          </w:tcPr>
          <w:p w:rsidR="004D7313" w:rsidRPr="00B23945" w:rsidRDefault="006D7321" w:rsidP="001C4F61">
            <w:pPr>
              <w:spacing w:before="120"/>
              <w:rPr>
                <w:rFonts w:eastAsia="SimSun"/>
                <w:noProof/>
                <w:sz w:val="24"/>
                <w:szCs w:val="24"/>
                <w:lang w:val="vi-VN"/>
              </w:rPr>
            </w:pPr>
            <w:r w:rsidRPr="00B23945">
              <w:rPr>
                <w:rFonts w:eastAsia="SimSun"/>
                <w:bCs/>
                <w:iCs/>
                <w:noProof/>
                <w:sz w:val="24"/>
                <w:szCs w:val="24"/>
                <w:lang w:val="vi-VN"/>
              </w:rPr>
              <w:t xml:space="preserve">Số:  </w:t>
            </w:r>
            <w:r w:rsidR="001C4F61">
              <w:rPr>
                <w:rFonts w:eastAsia="SimSun"/>
                <w:bCs/>
                <w:iCs/>
                <w:noProof/>
                <w:sz w:val="24"/>
                <w:szCs w:val="24"/>
              </w:rPr>
              <w:t>14-2014/NQ-HĐQT/CTB</w:t>
            </w:r>
          </w:p>
        </w:tc>
        <w:tc>
          <w:tcPr>
            <w:tcW w:w="5760" w:type="dxa"/>
          </w:tcPr>
          <w:p w:rsidR="004D7313" w:rsidRPr="00BC7832" w:rsidRDefault="004D7313" w:rsidP="008F66FE">
            <w:pPr>
              <w:spacing w:before="120"/>
              <w:jc w:val="right"/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</w:pPr>
            <w:r w:rsidRPr="00F46301">
              <w:rPr>
                <w:rFonts w:eastAsia="SimSun"/>
                <w:bCs/>
                <w:i/>
                <w:iCs/>
                <w:noProof/>
                <w:sz w:val="24"/>
                <w:szCs w:val="24"/>
                <w:lang w:val="vi-VN"/>
              </w:rPr>
              <w:t>H</w:t>
            </w:r>
            <w:r w:rsidR="001C4F61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>ải Dương</w:t>
            </w:r>
            <w:r w:rsidR="0048518B">
              <w:rPr>
                <w:rFonts w:eastAsia="SimSun"/>
                <w:bCs/>
                <w:i/>
                <w:iCs/>
                <w:noProof/>
                <w:sz w:val="24"/>
                <w:szCs w:val="24"/>
                <w:lang w:val="vi-VN"/>
              </w:rPr>
              <w:t>, ngày</w:t>
            </w:r>
            <w:r w:rsidR="00D319DB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1C4F61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>2</w:t>
            </w:r>
            <w:r w:rsidR="008F66FE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>4</w:t>
            </w:r>
            <w:r w:rsidR="00D319DB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F46301">
              <w:rPr>
                <w:rFonts w:eastAsia="SimSun"/>
                <w:bCs/>
                <w:i/>
                <w:iCs/>
                <w:noProof/>
                <w:sz w:val="24"/>
                <w:szCs w:val="24"/>
                <w:lang w:val="vi-VN"/>
              </w:rPr>
              <w:t xml:space="preserve">tháng </w:t>
            </w:r>
            <w:r w:rsidR="001C4F61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>10</w:t>
            </w:r>
            <w:r w:rsidR="00D319DB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F46301">
              <w:rPr>
                <w:rFonts w:eastAsia="SimSun"/>
                <w:bCs/>
                <w:i/>
                <w:iCs/>
                <w:noProof/>
                <w:sz w:val="24"/>
                <w:szCs w:val="24"/>
                <w:lang w:val="vi-VN"/>
              </w:rPr>
              <w:t>năm 20</w:t>
            </w:r>
            <w:r w:rsidR="00697E95" w:rsidRPr="00697E95">
              <w:rPr>
                <w:rFonts w:eastAsia="SimSun"/>
                <w:bCs/>
                <w:i/>
                <w:iCs/>
                <w:noProof/>
                <w:sz w:val="24"/>
                <w:szCs w:val="24"/>
                <w:lang w:val="vi-VN"/>
              </w:rPr>
              <w:t>1</w:t>
            </w:r>
            <w:r w:rsidR="00B23945">
              <w:rPr>
                <w:rFonts w:eastAsia="SimSun"/>
                <w:bCs/>
                <w:i/>
                <w:iCs/>
                <w:noProof/>
                <w:sz w:val="24"/>
                <w:szCs w:val="24"/>
              </w:rPr>
              <w:t>4</w:t>
            </w:r>
          </w:p>
        </w:tc>
      </w:tr>
    </w:tbl>
    <w:p w:rsidR="001C4F61" w:rsidRDefault="001C4F61" w:rsidP="00697E95">
      <w:pPr>
        <w:keepNext/>
        <w:spacing w:before="120"/>
        <w:jc w:val="center"/>
        <w:outlineLvl w:val="1"/>
        <w:rPr>
          <w:b/>
          <w:noProof/>
        </w:rPr>
      </w:pPr>
    </w:p>
    <w:p w:rsidR="008E2D14" w:rsidRDefault="008E2D14" w:rsidP="00697E95">
      <w:pPr>
        <w:keepNext/>
        <w:spacing w:before="120"/>
        <w:jc w:val="center"/>
        <w:outlineLvl w:val="1"/>
        <w:rPr>
          <w:b/>
          <w:noProof/>
        </w:rPr>
      </w:pPr>
    </w:p>
    <w:p w:rsidR="00AC2A7B" w:rsidRPr="007029B4" w:rsidRDefault="004D7313" w:rsidP="007955CF">
      <w:pPr>
        <w:keepNext/>
        <w:spacing w:before="120" w:line="276" w:lineRule="auto"/>
        <w:jc w:val="center"/>
        <w:outlineLvl w:val="1"/>
        <w:rPr>
          <w:b/>
          <w:noProof/>
          <w:lang w:val="vi-VN"/>
        </w:rPr>
      </w:pPr>
      <w:r w:rsidRPr="00F05EFF">
        <w:rPr>
          <w:b/>
          <w:noProof/>
          <w:lang w:val="vi-VN"/>
        </w:rPr>
        <w:t>NGHỊ QUYẾT</w:t>
      </w:r>
      <w:r w:rsidRPr="002F7C32">
        <w:rPr>
          <w:b/>
          <w:noProof/>
          <w:lang w:val="vi-VN"/>
        </w:rPr>
        <w:t xml:space="preserve"> CỦA HỘI ĐỒNG QUẢN TRỊ</w:t>
      </w:r>
    </w:p>
    <w:p w:rsidR="004D7313" w:rsidRPr="001B77F0" w:rsidRDefault="00764AF8" w:rsidP="007955CF">
      <w:pPr>
        <w:keepNext/>
        <w:spacing w:before="60" w:line="276" w:lineRule="auto"/>
        <w:jc w:val="center"/>
        <w:outlineLvl w:val="1"/>
        <w:rPr>
          <w:b/>
          <w:noProof/>
        </w:rPr>
      </w:pPr>
      <w:r>
        <w:rPr>
          <w:b/>
          <w:noProof/>
        </w:rPr>
        <w:t>CÔNG TY CỔ PHẦN CHẾ TẠO BƠM HẢI DƯƠNG</w:t>
      </w:r>
    </w:p>
    <w:p w:rsidR="004D7313" w:rsidRPr="008E2D14" w:rsidRDefault="00277F0E" w:rsidP="007955CF">
      <w:pPr>
        <w:keepNext/>
        <w:spacing w:before="120" w:line="276" w:lineRule="auto"/>
        <w:jc w:val="center"/>
        <w:outlineLvl w:val="1"/>
        <w:rPr>
          <w:b/>
          <w:noProof/>
          <w:sz w:val="23"/>
          <w:szCs w:val="25"/>
        </w:rPr>
      </w:pPr>
      <w:r w:rsidRPr="008E2D14">
        <w:rPr>
          <w:b/>
          <w:iCs/>
          <w:sz w:val="24"/>
          <w:lang w:val="vi-VN"/>
        </w:rPr>
        <w:t xml:space="preserve">Về việc </w:t>
      </w:r>
      <w:r w:rsidR="00594AD3" w:rsidRPr="008E2D14">
        <w:rPr>
          <w:b/>
          <w:iCs/>
          <w:sz w:val="24"/>
        </w:rPr>
        <w:t xml:space="preserve">thông qua </w:t>
      </w:r>
      <w:r w:rsidR="005A642C" w:rsidRPr="008E2D14">
        <w:rPr>
          <w:b/>
          <w:iCs/>
          <w:sz w:val="24"/>
        </w:rPr>
        <w:t xml:space="preserve">chi tiết </w:t>
      </w:r>
      <w:r w:rsidR="00764AF8" w:rsidRPr="008E2D14">
        <w:rPr>
          <w:b/>
          <w:iCs/>
          <w:sz w:val="24"/>
        </w:rPr>
        <w:t>phương án sử dụng vốn thu được từ đợt phát hành 2014</w:t>
      </w:r>
    </w:p>
    <w:p w:rsidR="00165658" w:rsidRDefault="001C4F61" w:rsidP="007955CF">
      <w:pPr>
        <w:spacing w:before="120" w:after="120" w:line="276" w:lineRule="auto"/>
        <w:jc w:val="center"/>
        <w:rPr>
          <w:b/>
          <w:noProof/>
        </w:rPr>
      </w:pPr>
      <w:r>
        <w:rPr>
          <w:b/>
          <w:noProof/>
        </w:rPr>
        <w:t>____________________________________________</w:t>
      </w:r>
    </w:p>
    <w:p w:rsidR="001C4F61" w:rsidRDefault="001C4F61" w:rsidP="007955CF">
      <w:pPr>
        <w:spacing w:before="120" w:after="120" w:line="276" w:lineRule="auto"/>
        <w:jc w:val="center"/>
        <w:rPr>
          <w:b/>
          <w:noProof/>
        </w:rPr>
      </w:pPr>
    </w:p>
    <w:p w:rsidR="008E2D14" w:rsidRDefault="008E2D14" w:rsidP="007955CF">
      <w:pPr>
        <w:spacing w:before="120" w:after="120" w:line="276" w:lineRule="auto"/>
        <w:jc w:val="center"/>
        <w:rPr>
          <w:b/>
          <w:noProof/>
        </w:rPr>
      </w:pPr>
    </w:p>
    <w:p w:rsidR="001C4F61" w:rsidRPr="008E2D14" w:rsidRDefault="004D7313" w:rsidP="007955CF">
      <w:pPr>
        <w:spacing w:before="120" w:after="120" w:line="276" w:lineRule="auto"/>
        <w:jc w:val="center"/>
        <w:rPr>
          <w:b/>
          <w:noProof/>
          <w:sz w:val="30"/>
        </w:rPr>
      </w:pPr>
      <w:r w:rsidRPr="008E2D14">
        <w:rPr>
          <w:b/>
          <w:noProof/>
          <w:sz w:val="30"/>
          <w:lang w:val="vi-VN"/>
        </w:rPr>
        <w:t xml:space="preserve">HỘI ĐỒNG QUẢN TRỊ </w:t>
      </w:r>
    </w:p>
    <w:p w:rsidR="004D7313" w:rsidRPr="008E2D14" w:rsidRDefault="00B23945" w:rsidP="007955CF">
      <w:pPr>
        <w:spacing w:before="120" w:after="120" w:line="276" w:lineRule="auto"/>
        <w:jc w:val="center"/>
        <w:rPr>
          <w:b/>
          <w:noProof/>
          <w:sz w:val="30"/>
        </w:rPr>
      </w:pPr>
      <w:r w:rsidRPr="008E2D14">
        <w:rPr>
          <w:b/>
          <w:noProof/>
          <w:sz w:val="30"/>
        </w:rPr>
        <w:t xml:space="preserve">CÔNG TY CỔ PHẦN </w:t>
      </w:r>
      <w:r w:rsidR="00764AF8" w:rsidRPr="008E2D14">
        <w:rPr>
          <w:b/>
          <w:noProof/>
          <w:sz w:val="30"/>
        </w:rPr>
        <w:t>CHẾ TẠO BƠM HẢI DƯƠNG</w:t>
      </w:r>
    </w:p>
    <w:p w:rsidR="001C4F61" w:rsidRPr="004A6318" w:rsidRDefault="001C4F61" w:rsidP="007955CF">
      <w:pPr>
        <w:spacing w:before="120" w:after="120" w:line="276" w:lineRule="auto"/>
        <w:jc w:val="center"/>
        <w:rPr>
          <w:b/>
          <w:noProof/>
          <w:lang w:val="vi-VN"/>
        </w:rPr>
      </w:pPr>
    </w:p>
    <w:p w:rsidR="00B93992" w:rsidRPr="001C4F61" w:rsidRDefault="00B93992" w:rsidP="00DB06CE">
      <w:pPr>
        <w:numPr>
          <w:ilvl w:val="0"/>
          <w:numId w:val="1"/>
        </w:numPr>
        <w:spacing w:before="120" w:line="276" w:lineRule="auto"/>
        <w:jc w:val="both"/>
        <w:rPr>
          <w:i/>
          <w:iCs/>
        </w:rPr>
      </w:pPr>
      <w:r w:rsidRPr="001C4F61">
        <w:rPr>
          <w:bCs/>
          <w:i/>
          <w:iCs/>
          <w:noProof/>
          <w:lang w:val="vi-VN"/>
        </w:rPr>
        <w:t xml:space="preserve">Căn cứ </w:t>
      </w:r>
      <w:r w:rsidR="00031E1D" w:rsidRPr="001C4F61">
        <w:rPr>
          <w:bCs/>
          <w:i/>
          <w:iCs/>
          <w:noProof/>
          <w:lang w:val="vi-VN"/>
        </w:rPr>
        <w:t>Luật chứng khoán số 70/2006/QH11 ngày 29/6/2006; Luật Chứng khoán sửa đổi số 62/2010/QH12 ngày 24/11/2010</w:t>
      </w:r>
      <w:r w:rsidR="00685A1B" w:rsidRPr="001C4F61">
        <w:rPr>
          <w:bCs/>
          <w:i/>
          <w:iCs/>
          <w:noProof/>
          <w:lang w:val="vi-VN"/>
        </w:rPr>
        <w:t xml:space="preserve"> và các văn bản hướng dẫn </w:t>
      </w:r>
      <w:r w:rsidR="001C4F61">
        <w:rPr>
          <w:bCs/>
          <w:i/>
          <w:iCs/>
          <w:noProof/>
        </w:rPr>
        <w:t>hiện</w:t>
      </w:r>
      <w:r w:rsidR="00685A1B" w:rsidRPr="001C4F61">
        <w:rPr>
          <w:bCs/>
          <w:i/>
          <w:iCs/>
          <w:noProof/>
          <w:lang w:val="vi-VN"/>
        </w:rPr>
        <w:t xml:space="preserve"> hành</w:t>
      </w:r>
      <w:r w:rsidR="00685A1B" w:rsidRPr="001C4F61">
        <w:rPr>
          <w:i/>
          <w:iCs/>
        </w:rPr>
        <w:t xml:space="preserve">; </w:t>
      </w:r>
    </w:p>
    <w:p w:rsidR="003D7A59" w:rsidRPr="001C4F61" w:rsidRDefault="004D7313" w:rsidP="00DB06CE">
      <w:pPr>
        <w:numPr>
          <w:ilvl w:val="0"/>
          <w:numId w:val="1"/>
        </w:numPr>
        <w:spacing w:before="120" w:line="276" w:lineRule="auto"/>
        <w:jc w:val="both"/>
        <w:rPr>
          <w:bCs/>
          <w:i/>
          <w:iCs/>
          <w:noProof/>
          <w:spacing w:val="-10"/>
          <w:lang w:val="vi-VN"/>
        </w:rPr>
      </w:pPr>
      <w:r w:rsidRPr="001C4F61">
        <w:rPr>
          <w:bCs/>
          <w:i/>
          <w:iCs/>
          <w:noProof/>
          <w:spacing w:val="-10"/>
          <w:lang w:val="vi-VN"/>
        </w:rPr>
        <w:t xml:space="preserve">Căn cứ Điều lệ tổ chức và hoạt động </w:t>
      </w:r>
      <w:r w:rsidR="00B23945" w:rsidRPr="001C4F61">
        <w:rPr>
          <w:bCs/>
          <w:i/>
          <w:iCs/>
          <w:noProof/>
          <w:spacing w:val="-10"/>
        </w:rPr>
        <w:t xml:space="preserve">của Công ty Cổ phần </w:t>
      </w:r>
      <w:r w:rsidR="00764AF8" w:rsidRPr="001C4F61">
        <w:rPr>
          <w:bCs/>
          <w:i/>
          <w:iCs/>
          <w:noProof/>
          <w:spacing w:val="-10"/>
        </w:rPr>
        <w:t>Chế tạo Bơm Hải Dương</w:t>
      </w:r>
      <w:r w:rsidRPr="001C4F61">
        <w:rPr>
          <w:bCs/>
          <w:i/>
          <w:iCs/>
          <w:noProof/>
          <w:spacing w:val="-10"/>
          <w:lang w:val="vi-VN"/>
        </w:rPr>
        <w:t>;</w:t>
      </w:r>
    </w:p>
    <w:p w:rsidR="00DB06CE" w:rsidRPr="001C4F61" w:rsidRDefault="002C3D25" w:rsidP="00DB06CE">
      <w:pPr>
        <w:pStyle w:val="ListParagraph"/>
        <w:numPr>
          <w:ilvl w:val="0"/>
          <w:numId w:val="1"/>
        </w:numPr>
        <w:spacing w:before="100" w:line="276" w:lineRule="auto"/>
        <w:contextualSpacing/>
        <w:jc w:val="both"/>
        <w:rPr>
          <w:bCs/>
          <w:i/>
          <w:iCs/>
          <w:noProof/>
          <w:sz w:val="26"/>
          <w:szCs w:val="26"/>
        </w:rPr>
      </w:pPr>
      <w:r w:rsidRPr="001C4F61">
        <w:rPr>
          <w:bCs/>
          <w:i/>
          <w:iCs/>
          <w:noProof/>
          <w:sz w:val="26"/>
          <w:szCs w:val="26"/>
        </w:rPr>
        <w:t xml:space="preserve">Căn cứ </w:t>
      </w:r>
      <w:r w:rsidRPr="001C4F61">
        <w:rPr>
          <w:bCs/>
          <w:i/>
          <w:iCs/>
          <w:noProof/>
          <w:sz w:val="26"/>
          <w:szCs w:val="26"/>
          <w:lang w:val="vi-VN"/>
        </w:rPr>
        <w:t>Nghị quyết của Đại hội đồng cổ đôn</w:t>
      </w:r>
      <w:r w:rsidRPr="001C4F61">
        <w:rPr>
          <w:bCs/>
          <w:i/>
          <w:iCs/>
          <w:noProof/>
          <w:sz w:val="26"/>
          <w:szCs w:val="26"/>
        </w:rPr>
        <w:t xml:space="preserve">g </w:t>
      </w:r>
      <w:r w:rsidR="00764AF8" w:rsidRPr="001C4F61">
        <w:rPr>
          <w:bCs/>
          <w:i/>
          <w:iCs/>
          <w:noProof/>
          <w:sz w:val="26"/>
          <w:szCs w:val="26"/>
        </w:rPr>
        <w:t>bất thường</w:t>
      </w:r>
      <w:r w:rsidR="00B23945" w:rsidRPr="001C4F61">
        <w:rPr>
          <w:bCs/>
          <w:i/>
          <w:iCs/>
          <w:noProof/>
          <w:sz w:val="26"/>
          <w:szCs w:val="26"/>
        </w:rPr>
        <w:t xml:space="preserve"> năm 2014 </w:t>
      </w:r>
      <w:r w:rsidRPr="001C4F61">
        <w:rPr>
          <w:bCs/>
          <w:i/>
          <w:iCs/>
          <w:noProof/>
          <w:sz w:val="26"/>
          <w:szCs w:val="26"/>
        </w:rPr>
        <w:t xml:space="preserve">số </w:t>
      </w:r>
      <w:r w:rsidR="00B23945" w:rsidRPr="001C4F61">
        <w:rPr>
          <w:bCs/>
          <w:i/>
          <w:iCs/>
          <w:noProof/>
          <w:sz w:val="26"/>
          <w:szCs w:val="26"/>
        </w:rPr>
        <w:t>0</w:t>
      </w:r>
      <w:r w:rsidR="00764AF8" w:rsidRPr="001C4F61">
        <w:rPr>
          <w:bCs/>
          <w:i/>
          <w:iCs/>
          <w:noProof/>
          <w:sz w:val="26"/>
          <w:szCs w:val="26"/>
        </w:rPr>
        <w:t>2-2014</w:t>
      </w:r>
      <w:r w:rsidR="00B23945" w:rsidRPr="001C4F61">
        <w:rPr>
          <w:bCs/>
          <w:i/>
          <w:iCs/>
          <w:noProof/>
          <w:sz w:val="26"/>
          <w:szCs w:val="26"/>
        </w:rPr>
        <w:t>/NQ-</w:t>
      </w:r>
      <w:r w:rsidR="0007753F" w:rsidRPr="001C4F61">
        <w:rPr>
          <w:bCs/>
          <w:i/>
          <w:iCs/>
          <w:noProof/>
          <w:sz w:val="26"/>
          <w:szCs w:val="26"/>
        </w:rPr>
        <w:t>ĐH</w:t>
      </w:r>
      <w:r w:rsidR="00764AF8" w:rsidRPr="001C4F61">
        <w:rPr>
          <w:bCs/>
          <w:i/>
          <w:iCs/>
          <w:noProof/>
          <w:sz w:val="26"/>
          <w:szCs w:val="26"/>
        </w:rPr>
        <w:t>Đ</w:t>
      </w:r>
      <w:r w:rsidR="0007753F" w:rsidRPr="001C4F61">
        <w:rPr>
          <w:bCs/>
          <w:i/>
          <w:iCs/>
          <w:noProof/>
          <w:sz w:val="26"/>
          <w:szCs w:val="26"/>
        </w:rPr>
        <w:t>CĐ</w:t>
      </w:r>
      <w:r w:rsidR="00B23945" w:rsidRPr="001C4F61">
        <w:rPr>
          <w:bCs/>
          <w:i/>
          <w:iCs/>
          <w:noProof/>
          <w:sz w:val="26"/>
          <w:szCs w:val="26"/>
        </w:rPr>
        <w:t>/</w:t>
      </w:r>
      <w:r w:rsidR="00764AF8" w:rsidRPr="001C4F61">
        <w:rPr>
          <w:bCs/>
          <w:i/>
          <w:iCs/>
          <w:noProof/>
          <w:sz w:val="26"/>
          <w:szCs w:val="26"/>
        </w:rPr>
        <w:t>CTB</w:t>
      </w:r>
      <w:r w:rsidRPr="001C4F61">
        <w:rPr>
          <w:bCs/>
          <w:i/>
          <w:iCs/>
          <w:noProof/>
          <w:sz w:val="26"/>
          <w:szCs w:val="26"/>
        </w:rPr>
        <w:t xml:space="preserve"> ngày </w:t>
      </w:r>
      <w:r w:rsidR="00764AF8" w:rsidRPr="001C4F61">
        <w:rPr>
          <w:bCs/>
          <w:i/>
          <w:iCs/>
          <w:noProof/>
          <w:sz w:val="26"/>
          <w:szCs w:val="26"/>
        </w:rPr>
        <w:t>04/10/2014</w:t>
      </w:r>
      <w:r w:rsidR="00664E65" w:rsidRPr="001C4F61">
        <w:rPr>
          <w:bCs/>
          <w:i/>
          <w:iCs/>
          <w:noProof/>
          <w:sz w:val="26"/>
          <w:szCs w:val="26"/>
        </w:rPr>
        <w:t>;</w:t>
      </w:r>
    </w:p>
    <w:p w:rsidR="000B3BE4" w:rsidRDefault="00664E65" w:rsidP="00DB06CE">
      <w:pPr>
        <w:pStyle w:val="ListParagraph"/>
        <w:numPr>
          <w:ilvl w:val="0"/>
          <w:numId w:val="1"/>
        </w:numPr>
        <w:spacing w:before="100" w:line="276" w:lineRule="auto"/>
        <w:contextualSpacing/>
        <w:jc w:val="both"/>
        <w:rPr>
          <w:bCs/>
          <w:i/>
          <w:iCs/>
          <w:noProof/>
          <w:sz w:val="26"/>
          <w:szCs w:val="26"/>
        </w:rPr>
      </w:pPr>
      <w:r w:rsidRPr="001C4F61">
        <w:rPr>
          <w:bCs/>
          <w:i/>
          <w:iCs/>
          <w:noProof/>
          <w:sz w:val="26"/>
          <w:szCs w:val="26"/>
        </w:rPr>
        <w:t>Căn cứ Nghị quyết HĐQT</w:t>
      </w:r>
      <w:r w:rsidR="000B3BE4" w:rsidRPr="001C4F61">
        <w:rPr>
          <w:bCs/>
          <w:i/>
          <w:iCs/>
          <w:noProof/>
          <w:sz w:val="26"/>
          <w:szCs w:val="26"/>
        </w:rPr>
        <w:t xml:space="preserve"> số 06-2014/NQ-HĐQT/CTB ngày 05/05/2014.</w:t>
      </w:r>
    </w:p>
    <w:p w:rsidR="001C4F61" w:rsidRPr="001C4F61" w:rsidRDefault="001C4F61" w:rsidP="001C4F61">
      <w:pPr>
        <w:pStyle w:val="ListParagraph"/>
        <w:spacing w:before="100" w:line="276" w:lineRule="auto"/>
        <w:contextualSpacing/>
        <w:jc w:val="both"/>
        <w:rPr>
          <w:bCs/>
          <w:i/>
          <w:iCs/>
          <w:noProof/>
          <w:sz w:val="26"/>
          <w:szCs w:val="26"/>
        </w:rPr>
      </w:pPr>
    </w:p>
    <w:p w:rsidR="000B3BE4" w:rsidRDefault="004D7313" w:rsidP="00EA3D0E">
      <w:pPr>
        <w:tabs>
          <w:tab w:val="left" w:pos="315"/>
          <w:tab w:val="center" w:pos="4459"/>
        </w:tabs>
        <w:spacing w:before="360" w:after="120" w:line="276" w:lineRule="auto"/>
        <w:jc w:val="center"/>
        <w:rPr>
          <w:b/>
          <w:bCs/>
          <w:iCs/>
          <w:noProof/>
        </w:rPr>
      </w:pPr>
      <w:bookmarkStart w:id="0" w:name="_GoBack"/>
      <w:bookmarkEnd w:id="0"/>
      <w:r w:rsidRPr="00EA3D0E">
        <w:rPr>
          <w:b/>
          <w:bCs/>
          <w:iCs/>
          <w:noProof/>
          <w:sz w:val="34"/>
          <w:lang w:val="vi-VN"/>
        </w:rPr>
        <w:t>QUYẾT NGHỊ</w:t>
      </w:r>
    </w:p>
    <w:p w:rsidR="001C4F61" w:rsidRPr="001C4F61" w:rsidRDefault="001C4F61" w:rsidP="00DB06CE">
      <w:pPr>
        <w:tabs>
          <w:tab w:val="left" w:pos="315"/>
          <w:tab w:val="center" w:pos="4459"/>
        </w:tabs>
        <w:spacing w:before="360" w:after="120" w:line="276" w:lineRule="auto"/>
        <w:rPr>
          <w:bCs/>
        </w:rPr>
      </w:pPr>
    </w:p>
    <w:p w:rsidR="001B77F0" w:rsidRPr="001C4F61" w:rsidRDefault="001B77F0" w:rsidP="007955CF">
      <w:pPr>
        <w:numPr>
          <w:ilvl w:val="0"/>
          <w:numId w:val="3"/>
        </w:numPr>
        <w:tabs>
          <w:tab w:val="clear" w:pos="720"/>
          <w:tab w:val="num" w:pos="404"/>
          <w:tab w:val="num" w:pos="1418"/>
        </w:tabs>
        <w:spacing w:before="120" w:after="120" w:line="276" w:lineRule="auto"/>
        <w:ind w:left="403" w:hanging="403"/>
        <w:jc w:val="both"/>
        <w:rPr>
          <w:bCs/>
        </w:rPr>
      </w:pPr>
      <w:r w:rsidRPr="001C4F61">
        <w:rPr>
          <w:bCs/>
        </w:rPr>
        <w:t xml:space="preserve">Thông qua </w:t>
      </w:r>
      <w:r w:rsidR="001C4F61" w:rsidRPr="001C4F61">
        <w:rPr>
          <w:bCs/>
        </w:rPr>
        <w:t>K</w:t>
      </w:r>
      <w:r w:rsidRPr="001C4F61">
        <w:rPr>
          <w:bCs/>
        </w:rPr>
        <w:t xml:space="preserve">ế hoạch chi tiết sử dụng số tiền thu được từ </w:t>
      </w:r>
      <w:r w:rsidR="00AB2494" w:rsidRPr="001C4F61">
        <w:rPr>
          <w:bCs/>
        </w:rPr>
        <w:t>đợt phát hành tăng vốn năm 2014</w:t>
      </w:r>
      <w:r w:rsidRPr="001C4F61">
        <w:rPr>
          <w:bCs/>
        </w:rPr>
        <w:t>:</w:t>
      </w:r>
    </w:p>
    <w:p w:rsidR="00764AF8" w:rsidRPr="001C4F61" w:rsidRDefault="00764AF8" w:rsidP="00764AF8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sz w:val="26"/>
          <w:szCs w:val="26"/>
          <w:lang w:val="nl-NL"/>
        </w:rPr>
      </w:pPr>
      <w:r w:rsidRPr="001C4F61">
        <w:rPr>
          <w:sz w:val="26"/>
          <w:szCs w:val="26"/>
          <w:lang w:val="nl-NL"/>
        </w:rPr>
        <w:t xml:space="preserve">Số vốn </w:t>
      </w:r>
      <w:r w:rsidR="001C4F61">
        <w:rPr>
          <w:sz w:val="26"/>
          <w:szCs w:val="26"/>
          <w:lang w:val="nl-NL"/>
        </w:rPr>
        <w:t>Đ</w:t>
      </w:r>
      <w:r w:rsidRPr="001C4F61">
        <w:rPr>
          <w:sz w:val="26"/>
          <w:szCs w:val="26"/>
          <w:lang w:val="nl-NL"/>
        </w:rPr>
        <w:t>iều lệ tăng thêm:</w:t>
      </w:r>
      <w:r w:rsidRPr="001C4F61">
        <w:rPr>
          <w:sz w:val="26"/>
          <w:szCs w:val="26"/>
          <w:lang w:val="nl-NL"/>
        </w:rPr>
        <w:tab/>
      </w:r>
      <w:r w:rsidRPr="001C4F61">
        <w:rPr>
          <w:sz w:val="26"/>
          <w:szCs w:val="26"/>
          <w:lang w:val="nl-NL"/>
        </w:rPr>
        <w:tab/>
      </w:r>
      <w:r w:rsidRPr="001C4F61">
        <w:rPr>
          <w:sz w:val="26"/>
          <w:szCs w:val="26"/>
          <w:lang w:val="nl-NL"/>
        </w:rPr>
        <w:tab/>
        <w:t>7.420.840.000</w:t>
      </w:r>
      <w:r w:rsidR="001C4F61">
        <w:rPr>
          <w:sz w:val="26"/>
          <w:szCs w:val="26"/>
          <w:lang w:val="nl-NL"/>
        </w:rPr>
        <w:t>,</w:t>
      </w:r>
      <w:r w:rsidRPr="001C4F61">
        <w:rPr>
          <w:sz w:val="26"/>
          <w:szCs w:val="26"/>
          <w:lang w:val="nl-NL"/>
        </w:rPr>
        <w:t xml:space="preserve"> đồng</w:t>
      </w:r>
    </w:p>
    <w:p w:rsidR="00764AF8" w:rsidRPr="001C4F61" w:rsidRDefault="00764AF8" w:rsidP="00764AF8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sz w:val="26"/>
          <w:szCs w:val="26"/>
          <w:lang w:val="nl-NL"/>
        </w:rPr>
      </w:pPr>
      <w:r w:rsidRPr="001C4F61">
        <w:rPr>
          <w:sz w:val="26"/>
          <w:szCs w:val="26"/>
          <w:lang w:val="nl-NL"/>
        </w:rPr>
        <w:t xml:space="preserve">Tổng số tiền </w:t>
      </w:r>
      <w:r w:rsidR="00664E65" w:rsidRPr="001C4F61">
        <w:rPr>
          <w:sz w:val="26"/>
          <w:szCs w:val="26"/>
          <w:lang w:val="nl-NL"/>
        </w:rPr>
        <w:t xml:space="preserve">dự kiến </w:t>
      </w:r>
      <w:r w:rsidRPr="001C4F61">
        <w:rPr>
          <w:sz w:val="26"/>
          <w:szCs w:val="26"/>
          <w:lang w:val="nl-NL"/>
        </w:rPr>
        <w:t>thu được từ đợt chào bán: 10.389.176.000</w:t>
      </w:r>
      <w:r w:rsidR="001C4F61">
        <w:rPr>
          <w:sz w:val="26"/>
          <w:szCs w:val="26"/>
          <w:lang w:val="nl-NL"/>
        </w:rPr>
        <w:t>,</w:t>
      </w:r>
      <w:r w:rsidRPr="001C4F61">
        <w:rPr>
          <w:sz w:val="26"/>
          <w:szCs w:val="26"/>
          <w:lang w:val="nl-NL"/>
        </w:rPr>
        <w:t xml:space="preserve"> đồng</w:t>
      </w:r>
    </w:p>
    <w:p w:rsidR="00764AF8" w:rsidRDefault="00764AF8" w:rsidP="00764AF8">
      <w:pPr>
        <w:spacing w:before="120" w:after="120" w:line="276" w:lineRule="auto"/>
        <w:jc w:val="both"/>
        <w:rPr>
          <w:lang w:val="nl-NL"/>
        </w:rPr>
      </w:pPr>
      <w:r w:rsidRPr="001C4F61">
        <w:rPr>
          <w:lang w:val="nl-NL"/>
        </w:rPr>
        <w:t>Trong đó, số tiền thu được từ đợt phát hành năm 2014 sẽ được sử dụng để mua một số máy móc thiết bị sau:</w:t>
      </w:r>
    </w:p>
    <w:p w:rsidR="001C4F61" w:rsidRDefault="001C4F61" w:rsidP="00764AF8">
      <w:pPr>
        <w:spacing w:before="120" w:after="120" w:line="276" w:lineRule="auto"/>
        <w:jc w:val="both"/>
        <w:rPr>
          <w:lang w:val="nl-NL"/>
        </w:rPr>
      </w:pPr>
    </w:p>
    <w:p w:rsidR="001C4F61" w:rsidRDefault="001C4F61" w:rsidP="00764AF8">
      <w:pPr>
        <w:spacing w:before="120" w:after="120" w:line="276" w:lineRule="auto"/>
        <w:jc w:val="both"/>
        <w:rPr>
          <w:lang w:val="nl-NL"/>
        </w:rPr>
      </w:pPr>
    </w:p>
    <w:p w:rsidR="000B3BE4" w:rsidRPr="001C4F61" w:rsidRDefault="000B3BE4" w:rsidP="00DB06CE">
      <w:pPr>
        <w:spacing w:before="120" w:after="120" w:line="276" w:lineRule="auto"/>
        <w:ind w:right="-261"/>
        <w:jc w:val="right"/>
        <w:rPr>
          <w:i/>
          <w:lang w:val="nl-NL"/>
        </w:rPr>
      </w:pPr>
      <w:r w:rsidRPr="001C4F61">
        <w:rPr>
          <w:i/>
          <w:lang w:val="nl-NL"/>
        </w:rPr>
        <w:lastRenderedPageBreak/>
        <w:t>ĐVT: Triệu đồng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2595"/>
        <w:gridCol w:w="1217"/>
        <w:gridCol w:w="1979"/>
        <w:gridCol w:w="1167"/>
        <w:gridCol w:w="1533"/>
      </w:tblGrid>
      <w:tr w:rsidR="000B3BE4" w:rsidRPr="001C4F61" w:rsidTr="00DB06CE">
        <w:trPr>
          <w:tblHeader/>
        </w:trPr>
        <w:tc>
          <w:tcPr>
            <w:tcW w:w="689" w:type="dxa"/>
            <w:vMerge w:val="restart"/>
            <w:shd w:val="clear" w:color="auto" w:fill="D9D9D9" w:themeFill="background1" w:themeFillShade="D9"/>
            <w:vAlign w:val="center"/>
          </w:tcPr>
          <w:p w:rsidR="000B3BE4" w:rsidRPr="001C4F61" w:rsidRDefault="000B3BE4" w:rsidP="000B3BE4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STT</w:t>
            </w:r>
          </w:p>
        </w:tc>
        <w:tc>
          <w:tcPr>
            <w:tcW w:w="2595" w:type="dxa"/>
            <w:vMerge w:val="restart"/>
            <w:shd w:val="clear" w:color="auto" w:fill="D9D9D9" w:themeFill="background1" w:themeFillShade="D9"/>
            <w:vAlign w:val="center"/>
          </w:tcPr>
          <w:p w:rsidR="000B3BE4" w:rsidRPr="001C4F61" w:rsidRDefault="000B3BE4" w:rsidP="000B3BE4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Tên máy móc thiết bị</w:t>
            </w:r>
          </w:p>
        </w:tc>
        <w:tc>
          <w:tcPr>
            <w:tcW w:w="1217" w:type="dxa"/>
            <w:vMerge w:val="restart"/>
            <w:shd w:val="clear" w:color="auto" w:fill="D9D9D9" w:themeFill="background1" w:themeFillShade="D9"/>
            <w:vAlign w:val="center"/>
          </w:tcPr>
          <w:p w:rsidR="000B3BE4" w:rsidRPr="001C4F61" w:rsidRDefault="000B3BE4" w:rsidP="000B3BE4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Kinh phí</w:t>
            </w: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0B3BE4" w:rsidRPr="001C4F61" w:rsidRDefault="000B3BE4" w:rsidP="000B3BE4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Kinh phí đầu tư năm 2014</w:t>
            </w:r>
          </w:p>
        </w:tc>
        <w:tc>
          <w:tcPr>
            <w:tcW w:w="1533" w:type="dxa"/>
            <w:vMerge w:val="restart"/>
            <w:shd w:val="clear" w:color="auto" w:fill="D9D9D9" w:themeFill="background1" w:themeFillShade="D9"/>
            <w:vAlign w:val="center"/>
          </w:tcPr>
          <w:p w:rsidR="000B3BE4" w:rsidRPr="001C4F61" w:rsidRDefault="000B3BE4" w:rsidP="000B3BE4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Kinh phí đầu tư năm 2015-2016</w:t>
            </w:r>
          </w:p>
        </w:tc>
      </w:tr>
      <w:tr w:rsidR="000B3BE4" w:rsidRPr="001C4F61" w:rsidTr="001C4F61">
        <w:trPr>
          <w:trHeight w:val="1277"/>
          <w:tblHeader/>
        </w:trPr>
        <w:tc>
          <w:tcPr>
            <w:tcW w:w="689" w:type="dxa"/>
            <w:vMerge/>
            <w:shd w:val="clear" w:color="auto" w:fill="D9D9D9" w:themeFill="background1" w:themeFillShade="D9"/>
          </w:tcPr>
          <w:p w:rsidR="000B3BE4" w:rsidRPr="001C4F61" w:rsidRDefault="000B3BE4" w:rsidP="007955CF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2595" w:type="dxa"/>
            <w:vMerge/>
            <w:shd w:val="clear" w:color="auto" w:fill="D9D9D9" w:themeFill="background1" w:themeFillShade="D9"/>
          </w:tcPr>
          <w:p w:rsidR="000B3BE4" w:rsidRPr="001C4F61" w:rsidRDefault="000B3BE4" w:rsidP="007955CF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:rsidR="000B3BE4" w:rsidRPr="001C4F61" w:rsidRDefault="000B3BE4" w:rsidP="000B3BE4">
            <w:pPr>
              <w:spacing w:before="120" w:after="120" w:line="276" w:lineRule="auto"/>
              <w:rPr>
                <w:b/>
                <w:lang w:val="nl-NL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0B3BE4" w:rsidRPr="001C4F61" w:rsidRDefault="000B3BE4" w:rsidP="000B3BE4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Từ nguồn tiền thu được do PH cổ phiếu 2014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0B3BE4" w:rsidRPr="001C4F61" w:rsidRDefault="000B3BE4" w:rsidP="000B3BE4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Từ nguồn vốn vay</w:t>
            </w:r>
          </w:p>
        </w:tc>
        <w:tc>
          <w:tcPr>
            <w:tcW w:w="1533" w:type="dxa"/>
            <w:vMerge/>
            <w:shd w:val="clear" w:color="auto" w:fill="D9D9D9" w:themeFill="background1" w:themeFillShade="D9"/>
          </w:tcPr>
          <w:p w:rsidR="000B3BE4" w:rsidRPr="001C4F61" w:rsidRDefault="000B3BE4" w:rsidP="00764AF8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</w:p>
        </w:tc>
      </w:tr>
      <w:tr w:rsidR="000B3BE4" w:rsidRPr="001C4F61" w:rsidTr="00DB06CE">
        <w:tc>
          <w:tcPr>
            <w:tcW w:w="689" w:type="dxa"/>
          </w:tcPr>
          <w:p w:rsidR="000B3BE4" w:rsidRPr="001C4F61" w:rsidRDefault="000B3BE4" w:rsidP="000461DC">
            <w:pPr>
              <w:spacing w:before="120" w:after="120" w:line="276" w:lineRule="auto"/>
              <w:jc w:val="center"/>
              <w:rPr>
                <w:lang w:val="nl-NL"/>
              </w:rPr>
            </w:pPr>
            <w:r w:rsidRPr="001C4F61">
              <w:rPr>
                <w:lang w:val="nl-NL"/>
              </w:rPr>
              <w:t>1</w:t>
            </w:r>
          </w:p>
        </w:tc>
        <w:tc>
          <w:tcPr>
            <w:tcW w:w="2595" w:type="dxa"/>
          </w:tcPr>
          <w:p w:rsidR="000B3BE4" w:rsidRPr="001C4F61" w:rsidRDefault="000B3BE4" w:rsidP="009B42A6">
            <w:pPr>
              <w:spacing w:before="120" w:after="120" w:line="276" w:lineRule="auto"/>
              <w:jc w:val="both"/>
              <w:rPr>
                <w:lang w:val="nl-NL"/>
              </w:rPr>
            </w:pPr>
            <w:r w:rsidRPr="001C4F61">
              <w:rPr>
                <w:lang w:val="nl-NL"/>
              </w:rPr>
              <w:t>Thiết bị đúc- nhiệt luyện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1.320</w:t>
            </w:r>
            <w:r w:rsidR="008E2D14">
              <w:t>,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820</w:t>
            </w:r>
            <w:r w:rsidR="008E2D14">
              <w:t>,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0</w:t>
            </w:r>
            <w:r w:rsidR="008E2D14">
              <w:t>,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500</w:t>
            </w:r>
            <w:r w:rsidR="008E2D14">
              <w:t>,</w:t>
            </w:r>
          </w:p>
        </w:tc>
      </w:tr>
      <w:tr w:rsidR="000B3BE4" w:rsidRPr="001C4F61" w:rsidTr="00DB06CE">
        <w:trPr>
          <w:trHeight w:val="746"/>
        </w:trPr>
        <w:tc>
          <w:tcPr>
            <w:tcW w:w="689" w:type="dxa"/>
          </w:tcPr>
          <w:p w:rsidR="000B3BE4" w:rsidRPr="001C4F61" w:rsidRDefault="000B3BE4" w:rsidP="000461DC">
            <w:pPr>
              <w:spacing w:before="120" w:after="120" w:line="276" w:lineRule="auto"/>
              <w:jc w:val="center"/>
              <w:rPr>
                <w:lang w:val="nl-NL"/>
              </w:rPr>
            </w:pPr>
            <w:r w:rsidRPr="001C4F61">
              <w:rPr>
                <w:lang w:val="nl-NL"/>
              </w:rPr>
              <w:t>2</w:t>
            </w:r>
          </w:p>
        </w:tc>
        <w:tc>
          <w:tcPr>
            <w:tcW w:w="2595" w:type="dxa"/>
          </w:tcPr>
          <w:p w:rsidR="000B3BE4" w:rsidRPr="001C4F61" w:rsidRDefault="000B3BE4" w:rsidP="007955CF">
            <w:pPr>
              <w:spacing w:before="120" w:after="120" w:line="276" w:lineRule="auto"/>
              <w:jc w:val="both"/>
              <w:rPr>
                <w:kern w:val="32"/>
                <w:lang w:val="nl-NL"/>
              </w:rPr>
            </w:pPr>
            <w:r w:rsidRPr="001C4F61">
              <w:rPr>
                <w:kern w:val="32"/>
                <w:lang w:val="nl-NL"/>
              </w:rPr>
              <w:t>Thiết bị gia công cơ khí và lắp ráp</w:t>
            </w:r>
          </w:p>
        </w:tc>
        <w:tc>
          <w:tcPr>
            <w:tcW w:w="1217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9.260</w:t>
            </w:r>
            <w:r w:rsidR="008E2D14">
              <w:t>,</w:t>
            </w:r>
          </w:p>
        </w:tc>
        <w:tc>
          <w:tcPr>
            <w:tcW w:w="1979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6.</w:t>
            </w:r>
            <w:r w:rsidR="00874249">
              <w:t>412</w:t>
            </w:r>
            <w:r w:rsidR="008E2D14">
              <w:t>,</w:t>
            </w:r>
          </w:p>
        </w:tc>
        <w:tc>
          <w:tcPr>
            <w:tcW w:w="1167" w:type="dxa"/>
            <w:vAlign w:val="center"/>
          </w:tcPr>
          <w:p w:rsidR="000B3BE4" w:rsidRPr="001C4F61" w:rsidRDefault="00874249" w:rsidP="008E2D14">
            <w:pPr>
              <w:spacing w:line="276" w:lineRule="auto"/>
              <w:jc w:val="right"/>
            </w:pPr>
            <w:r>
              <w:t>248</w:t>
            </w:r>
            <w:r w:rsidR="008E2D14">
              <w:t>,</w:t>
            </w:r>
          </w:p>
        </w:tc>
        <w:tc>
          <w:tcPr>
            <w:tcW w:w="1533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2.600</w:t>
            </w:r>
            <w:r w:rsidR="008E2D14">
              <w:t>,</w:t>
            </w:r>
          </w:p>
        </w:tc>
      </w:tr>
      <w:tr w:rsidR="000B3BE4" w:rsidRPr="001C4F61" w:rsidTr="00DB06CE">
        <w:tc>
          <w:tcPr>
            <w:tcW w:w="689" w:type="dxa"/>
          </w:tcPr>
          <w:p w:rsidR="000B3BE4" w:rsidRPr="001C4F61" w:rsidRDefault="000B3BE4" w:rsidP="000461DC">
            <w:pPr>
              <w:spacing w:before="120" w:after="120" w:line="276" w:lineRule="auto"/>
              <w:jc w:val="center"/>
              <w:rPr>
                <w:lang w:val="nl-NL"/>
              </w:rPr>
            </w:pPr>
            <w:r w:rsidRPr="001C4F61">
              <w:rPr>
                <w:lang w:val="nl-NL"/>
              </w:rPr>
              <w:t>3</w:t>
            </w:r>
          </w:p>
        </w:tc>
        <w:tc>
          <w:tcPr>
            <w:tcW w:w="2595" w:type="dxa"/>
          </w:tcPr>
          <w:p w:rsidR="000B3BE4" w:rsidRPr="001C4F61" w:rsidRDefault="000B3BE4" w:rsidP="007955CF">
            <w:pPr>
              <w:spacing w:before="120" w:after="120" w:line="276" w:lineRule="auto"/>
              <w:jc w:val="both"/>
              <w:rPr>
                <w:kern w:val="32"/>
                <w:lang w:val="nl-NL"/>
              </w:rPr>
            </w:pPr>
            <w:r w:rsidRPr="001C4F61">
              <w:rPr>
                <w:kern w:val="32"/>
                <w:lang w:val="nl-NL"/>
              </w:rPr>
              <w:t>Thiết bị thử nghiệm sản phẩm</w:t>
            </w:r>
          </w:p>
        </w:tc>
        <w:tc>
          <w:tcPr>
            <w:tcW w:w="1217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2.001</w:t>
            </w:r>
            <w:r w:rsidR="008E2D14">
              <w:t>,</w:t>
            </w:r>
          </w:p>
        </w:tc>
        <w:tc>
          <w:tcPr>
            <w:tcW w:w="1979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507</w:t>
            </w:r>
            <w:r w:rsidR="008E2D14">
              <w:t>,</w:t>
            </w:r>
          </w:p>
        </w:tc>
        <w:tc>
          <w:tcPr>
            <w:tcW w:w="1167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0</w:t>
            </w:r>
            <w:r w:rsidR="008E2D14">
              <w:t>,</w:t>
            </w:r>
          </w:p>
        </w:tc>
        <w:tc>
          <w:tcPr>
            <w:tcW w:w="1533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1.494</w:t>
            </w:r>
            <w:r w:rsidR="008E2D14">
              <w:t>,</w:t>
            </w:r>
          </w:p>
        </w:tc>
      </w:tr>
      <w:tr w:rsidR="000B3BE4" w:rsidRPr="001C4F61" w:rsidTr="00DB06CE">
        <w:trPr>
          <w:trHeight w:val="737"/>
        </w:trPr>
        <w:tc>
          <w:tcPr>
            <w:tcW w:w="689" w:type="dxa"/>
          </w:tcPr>
          <w:p w:rsidR="000B3BE4" w:rsidRPr="001C4F61" w:rsidRDefault="000B3BE4" w:rsidP="000461DC">
            <w:pPr>
              <w:spacing w:before="120" w:after="120" w:line="276" w:lineRule="auto"/>
              <w:jc w:val="center"/>
              <w:rPr>
                <w:lang w:val="nl-NL"/>
              </w:rPr>
            </w:pPr>
            <w:r w:rsidRPr="001C4F61">
              <w:rPr>
                <w:lang w:val="nl-NL"/>
              </w:rPr>
              <w:t>4</w:t>
            </w:r>
          </w:p>
        </w:tc>
        <w:tc>
          <w:tcPr>
            <w:tcW w:w="2595" w:type="dxa"/>
          </w:tcPr>
          <w:p w:rsidR="000B3BE4" w:rsidRPr="001C4F61" w:rsidRDefault="000B3BE4" w:rsidP="000461DC">
            <w:pPr>
              <w:spacing w:before="120" w:after="120" w:line="276" w:lineRule="auto"/>
              <w:rPr>
                <w:kern w:val="32"/>
                <w:lang w:val="nl-NL"/>
              </w:rPr>
            </w:pPr>
            <w:r w:rsidRPr="001C4F61">
              <w:rPr>
                <w:kern w:val="32"/>
                <w:lang w:val="nl-NL"/>
              </w:rPr>
              <w:t>Phương tiện, dụng cụ thiết bị khác</w:t>
            </w:r>
          </w:p>
        </w:tc>
        <w:tc>
          <w:tcPr>
            <w:tcW w:w="1217" w:type="dxa"/>
            <w:vAlign w:val="center"/>
          </w:tcPr>
          <w:p w:rsidR="000B3BE4" w:rsidRPr="001C4F61" w:rsidRDefault="000B3BE4" w:rsidP="008E2D14">
            <w:pPr>
              <w:spacing w:line="276" w:lineRule="auto"/>
              <w:jc w:val="right"/>
            </w:pPr>
            <w:r w:rsidRPr="001C4F61">
              <w:t>3.500</w:t>
            </w:r>
            <w:r w:rsidR="008E2D14">
              <w:t>,</w:t>
            </w:r>
          </w:p>
        </w:tc>
        <w:tc>
          <w:tcPr>
            <w:tcW w:w="1979" w:type="dxa"/>
            <w:vAlign w:val="center"/>
          </w:tcPr>
          <w:p w:rsidR="000B3BE4" w:rsidRPr="001C4F61" w:rsidRDefault="00EE5F8A" w:rsidP="008E2D14">
            <w:pPr>
              <w:spacing w:line="276" w:lineRule="auto"/>
              <w:jc w:val="right"/>
            </w:pPr>
            <w:r w:rsidRPr="001C4F61">
              <w:t>2.402</w:t>
            </w:r>
            <w:r w:rsidR="008E2D14">
              <w:t>,</w:t>
            </w:r>
          </w:p>
        </w:tc>
        <w:tc>
          <w:tcPr>
            <w:tcW w:w="1167" w:type="dxa"/>
            <w:vAlign w:val="center"/>
          </w:tcPr>
          <w:p w:rsidR="000B3BE4" w:rsidRPr="001C4F61" w:rsidRDefault="00874249" w:rsidP="008E2D14">
            <w:pPr>
              <w:spacing w:line="276" w:lineRule="auto"/>
              <w:jc w:val="right"/>
            </w:pPr>
            <w:r>
              <w:t>0</w:t>
            </w:r>
            <w:r w:rsidR="008E2D14">
              <w:t>,</w:t>
            </w:r>
          </w:p>
        </w:tc>
        <w:tc>
          <w:tcPr>
            <w:tcW w:w="1533" w:type="dxa"/>
            <w:vAlign w:val="center"/>
          </w:tcPr>
          <w:p w:rsidR="000B3BE4" w:rsidRPr="001C4F61" w:rsidRDefault="00EE5F8A" w:rsidP="008E2D14">
            <w:pPr>
              <w:spacing w:line="276" w:lineRule="auto"/>
              <w:jc w:val="right"/>
            </w:pPr>
            <w:r w:rsidRPr="001C4F61">
              <w:t>850</w:t>
            </w:r>
            <w:r w:rsidR="008E2D14">
              <w:t>,</w:t>
            </w:r>
          </w:p>
        </w:tc>
      </w:tr>
      <w:tr w:rsidR="000461DC" w:rsidRPr="001C4F61" w:rsidTr="00DB06CE">
        <w:trPr>
          <w:trHeight w:val="737"/>
        </w:trPr>
        <w:tc>
          <w:tcPr>
            <w:tcW w:w="689" w:type="dxa"/>
          </w:tcPr>
          <w:p w:rsidR="000461DC" w:rsidRPr="001C4F61" w:rsidRDefault="000461DC" w:rsidP="000461DC">
            <w:pPr>
              <w:spacing w:before="120" w:after="120" w:line="276" w:lineRule="auto"/>
              <w:jc w:val="center"/>
              <w:rPr>
                <w:i/>
                <w:lang w:val="nl-NL"/>
              </w:rPr>
            </w:pPr>
            <w:r w:rsidRPr="001C4F61">
              <w:rPr>
                <w:i/>
                <w:lang w:val="nl-NL"/>
              </w:rPr>
              <w:t>4.1</w:t>
            </w:r>
          </w:p>
        </w:tc>
        <w:tc>
          <w:tcPr>
            <w:tcW w:w="2595" w:type="dxa"/>
          </w:tcPr>
          <w:p w:rsidR="000461DC" w:rsidRPr="001C4F61" w:rsidRDefault="000461DC" w:rsidP="000461DC">
            <w:pPr>
              <w:spacing w:before="120" w:after="120" w:line="276" w:lineRule="auto"/>
              <w:rPr>
                <w:i/>
                <w:kern w:val="32"/>
                <w:lang w:val="nl-NL"/>
              </w:rPr>
            </w:pPr>
            <w:r w:rsidRPr="001C4F61">
              <w:rPr>
                <w:i/>
                <w:kern w:val="32"/>
                <w:lang w:val="nl-NL"/>
              </w:rPr>
              <w:t>Thiết bị nâng hạ xưởng cơ khí</w:t>
            </w:r>
          </w:p>
        </w:tc>
        <w:tc>
          <w:tcPr>
            <w:tcW w:w="1217" w:type="dxa"/>
            <w:vAlign w:val="center"/>
          </w:tcPr>
          <w:p w:rsidR="000461DC" w:rsidRPr="001C4F61" w:rsidRDefault="000461DC" w:rsidP="008E2D14">
            <w:pPr>
              <w:spacing w:line="276" w:lineRule="auto"/>
              <w:jc w:val="right"/>
              <w:rPr>
                <w:i/>
              </w:rPr>
            </w:pPr>
            <w:r w:rsidRPr="001C4F61">
              <w:rPr>
                <w:i/>
              </w:rPr>
              <w:t>1.000</w:t>
            </w:r>
            <w:r w:rsidR="008E2D14">
              <w:rPr>
                <w:i/>
              </w:rPr>
              <w:t>,</w:t>
            </w:r>
          </w:p>
        </w:tc>
        <w:tc>
          <w:tcPr>
            <w:tcW w:w="1979" w:type="dxa"/>
            <w:vAlign w:val="center"/>
          </w:tcPr>
          <w:p w:rsidR="000461DC" w:rsidRPr="001C4F61" w:rsidRDefault="000461DC" w:rsidP="008E2D14">
            <w:pPr>
              <w:spacing w:line="276" w:lineRule="auto"/>
              <w:jc w:val="right"/>
              <w:rPr>
                <w:i/>
              </w:rPr>
            </w:pPr>
            <w:r w:rsidRPr="001C4F61">
              <w:rPr>
                <w:i/>
              </w:rPr>
              <w:t>150</w:t>
            </w:r>
            <w:r w:rsidR="008E2D14">
              <w:rPr>
                <w:i/>
              </w:rPr>
              <w:t>,</w:t>
            </w:r>
          </w:p>
        </w:tc>
        <w:tc>
          <w:tcPr>
            <w:tcW w:w="1167" w:type="dxa"/>
            <w:vAlign w:val="center"/>
          </w:tcPr>
          <w:p w:rsidR="000461DC" w:rsidRPr="001C4F61" w:rsidRDefault="000461DC" w:rsidP="008E2D14">
            <w:pPr>
              <w:spacing w:line="276" w:lineRule="auto"/>
              <w:jc w:val="right"/>
              <w:rPr>
                <w:i/>
                <w:highlight w:val="yellow"/>
              </w:rPr>
            </w:pPr>
            <w:r w:rsidRPr="00874249">
              <w:rPr>
                <w:i/>
              </w:rPr>
              <w:t>0</w:t>
            </w:r>
            <w:r w:rsidR="008E2D14">
              <w:rPr>
                <w:i/>
              </w:rPr>
              <w:t>,</w:t>
            </w:r>
          </w:p>
        </w:tc>
        <w:tc>
          <w:tcPr>
            <w:tcW w:w="1533" w:type="dxa"/>
            <w:vAlign w:val="center"/>
          </w:tcPr>
          <w:p w:rsidR="000461DC" w:rsidRPr="001C4F61" w:rsidRDefault="000461DC" w:rsidP="008E2D14">
            <w:pPr>
              <w:spacing w:line="276" w:lineRule="auto"/>
              <w:jc w:val="right"/>
              <w:rPr>
                <w:i/>
              </w:rPr>
            </w:pPr>
            <w:r w:rsidRPr="001C4F61">
              <w:rPr>
                <w:i/>
              </w:rPr>
              <w:t>850</w:t>
            </w:r>
            <w:r w:rsidR="008E2D14">
              <w:rPr>
                <w:i/>
              </w:rPr>
              <w:t>,</w:t>
            </w:r>
          </w:p>
        </w:tc>
      </w:tr>
      <w:tr w:rsidR="000461DC" w:rsidRPr="001C4F61" w:rsidTr="00DB06CE">
        <w:trPr>
          <w:trHeight w:val="737"/>
        </w:trPr>
        <w:tc>
          <w:tcPr>
            <w:tcW w:w="689" w:type="dxa"/>
          </w:tcPr>
          <w:p w:rsidR="000461DC" w:rsidRPr="001C4F61" w:rsidRDefault="000461DC" w:rsidP="000461DC">
            <w:pPr>
              <w:spacing w:before="120" w:after="120" w:line="276" w:lineRule="auto"/>
              <w:jc w:val="center"/>
              <w:rPr>
                <w:i/>
                <w:lang w:val="nl-NL"/>
              </w:rPr>
            </w:pPr>
            <w:r w:rsidRPr="001C4F61">
              <w:rPr>
                <w:i/>
                <w:lang w:val="nl-NL"/>
              </w:rPr>
              <w:t>4.2</w:t>
            </w:r>
          </w:p>
        </w:tc>
        <w:tc>
          <w:tcPr>
            <w:tcW w:w="2595" w:type="dxa"/>
          </w:tcPr>
          <w:p w:rsidR="000461DC" w:rsidRPr="008E2D14" w:rsidRDefault="000461DC" w:rsidP="000461DC">
            <w:pPr>
              <w:spacing w:before="120" w:after="120" w:line="276" w:lineRule="auto"/>
              <w:rPr>
                <w:i/>
                <w:spacing w:val="-10"/>
                <w:kern w:val="32"/>
                <w:lang w:val="nl-NL"/>
              </w:rPr>
            </w:pPr>
            <w:r w:rsidRPr="008E2D14">
              <w:rPr>
                <w:i/>
                <w:spacing w:val="-10"/>
                <w:kern w:val="32"/>
                <w:lang w:val="nl-NL"/>
              </w:rPr>
              <w:t>Thiết bị phục vụ thực hiện dự án và các đề tài</w:t>
            </w:r>
          </w:p>
        </w:tc>
        <w:tc>
          <w:tcPr>
            <w:tcW w:w="1217" w:type="dxa"/>
            <w:vAlign w:val="center"/>
          </w:tcPr>
          <w:p w:rsidR="000461DC" w:rsidRPr="001C4F61" w:rsidRDefault="000461DC" w:rsidP="008E2D14">
            <w:pPr>
              <w:spacing w:line="276" w:lineRule="auto"/>
              <w:jc w:val="right"/>
              <w:rPr>
                <w:i/>
              </w:rPr>
            </w:pPr>
            <w:r w:rsidRPr="001C4F61">
              <w:rPr>
                <w:i/>
              </w:rPr>
              <w:t>2.500</w:t>
            </w:r>
            <w:r w:rsidR="008E2D14">
              <w:rPr>
                <w:i/>
              </w:rPr>
              <w:t>,</w:t>
            </w:r>
          </w:p>
        </w:tc>
        <w:tc>
          <w:tcPr>
            <w:tcW w:w="1979" w:type="dxa"/>
            <w:vAlign w:val="center"/>
          </w:tcPr>
          <w:p w:rsidR="000461DC" w:rsidRPr="001C4F61" w:rsidRDefault="000461DC" w:rsidP="008E2D14">
            <w:pPr>
              <w:spacing w:line="276" w:lineRule="auto"/>
              <w:jc w:val="right"/>
              <w:rPr>
                <w:i/>
              </w:rPr>
            </w:pPr>
            <w:r w:rsidRPr="001C4F61">
              <w:rPr>
                <w:i/>
              </w:rPr>
              <w:t>2.</w:t>
            </w:r>
            <w:r w:rsidR="00874249">
              <w:rPr>
                <w:i/>
              </w:rPr>
              <w:t>500</w:t>
            </w:r>
            <w:r w:rsidR="008E2D14">
              <w:rPr>
                <w:i/>
              </w:rPr>
              <w:t>,</w:t>
            </w:r>
          </w:p>
        </w:tc>
        <w:tc>
          <w:tcPr>
            <w:tcW w:w="1167" w:type="dxa"/>
            <w:vAlign w:val="center"/>
          </w:tcPr>
          <w:p w:rsidR="000461DC" w:rsidRPr="001C4F61" w:rsidRDefault="00874249" w:rsidP="008E2D14">
            <w:pPr>
              <w:spacing w:line="276" w:lineRule="auto"/>
              <w:jc w:val="right"/>
              <w:rPr>
                <w:i/>
                <w:highlight w:val="yellow"/>
              </w:rPr>
            </w:pPr>
            <w:r w:rsidRPr="00874249">
              <w:rPr>
                <w:i/>
              </w:rPr>
              <w:t>0</w:t>
            </w:r>
            <w:r w:rsidR="008E2D14">
              <w:rPr>
                <w:i/>
              </w:rPr>
              <w:t>,</w:t>
            </w:r>
          </w:p>
        </w:tc>
        <w:tc>
          <w:tcPr>
            <w:tcW w:w="1533" w:type="dxa"/>
            <w:vAlign w:val="center"/>
          </w:tcPr>
          <w:p w:rsidR="000461DC" w:rsidRPr="001C4F61" w:rsidRDefault="000461DC" w:rsidP="008E2D14">
            <w:pPr>
              <w:spacing w:line="276" w:lineRule="auto"/>
              <w:jc w:val="right"/>
              <w:rPr>
                <w:i/>
              </w:rPr>
            </w:pPr>
            <w:r w:rsidRPr="001C4F61">
              <w:rPr>
                <w:i/>
              </w:rPr>
              <w:t>0</w:t>
            </w:r>
            <w:r w:rsidR="008E2D14">
              <w:rPr>
                <w:i/>
              </w:rPr>
              <w:t>,</w:t>
            </w:r>
          </w:p>
        </w:tc>
      </w:tr>
      <w:tr w:rsidR="000B3BE4" w:rsidRPr="001C4F61" w:rsidTr="00DB06CE">
        <w:tc>
          <w:tcPr>
            <w:tcW w:w="689" w:type="dxa"/>
          </w:tcPr>
          <w:p w:rsidR="000B3BE4" w:rsidRPr="001C4F61" w:rsidRDefault="000B3BE4" w:rsidP="000461DC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2595" w:type="dxa"/>
            <w:vAlign w:val="center"/>
          </w:tcPr>
          <w:p w:rsidR="000B3BE4" w:rsidRPr="001C4F61" w:rsidRDefault="000B3BE4" w:rsidP="000461DC">
            <w:pPr>
              <w:spacing w:before="120" w:after="120" w:line="276" w:lineRule="auto"/>
              <w:jc w:val="center"/>
              <w:rPr>
                <w:b/>
                <w:lang w:val="nl-NL"/>
              </w:rPr>
            </w:pPr>
            <w:r w:rsidRPr="001C4F61">
              <w:rPr>
                <w:b/>
                <w:lang w:val="nl-NL"/>
              </w:rPr>
              <w:t>Tổng</w:t>
            </w:r>
          </w:p>
        </w:tc>
        <w:tc>
          <w:tcPr>
            <w:tcW w:w="1217" w:type="dxa"/>
            <w:vAlign w:val="center"/>
          </w:tcPr>
          <w:p w:rsidR="000B3BE4" w:rsidRPr="001C4F61" w:rsidRDefault="000461DC" w:rsidP="008E2D14">
            <w:pPr>
              <w:spacing w:line="276" w:lineRule="auto"/>
              <w:jc w:val="right"/>
              <w:rPr>
                <w:b/>
              </w:rPr>
            </w:pPr>
            <w:r w:rsidRPr="001C4F61">
              <w:rPr>
                <w:b/>
              </w:rPr>
              <w:t>16.081</w:t>
            </w:r>
            <w:r w:rsidR="008E2D14">
              <w:rPr>
                <w:b/>
              </w:rPr>
              <w:t>,</w:t>
            </w:r>
          </w:p>
        </w:tc>
        <w:tc>
          <w:tcPr>
            <w:tcW w:w="1979" w:type="dxa"/>
            <w:vAlign w:val="center"/>
          </w:tcPr>
          <w:p w:rsidR="000B3BE4" w:rsidRPr="001C4F61" w:rsidRDefault="00EE5F8A" w:rsidP="008E2D14">
            <w:pPr>
              <w:spacing w:line="276" w:lineRule="auto"/>
              <w:jc w:val="right"/>
              <w:rPr>
                <w:b/>
              </w:rPr>
            </w:pPr>
            <w:r w:rsidRPr="001C4F61">
              <w:rPr>
                <w:b/>
              </w:rPr>
              <w:t>10.389</w:t>
            </w:r>
            <w:r w:rsidR="008E2D14">
              <w:rPr>
                <w:b/>
              </w:rPr>
              <w:t>,</w:t>
            </w:r>
          </w:p>
        </w:tc>
        <w:tc>
          <w:tcPr>
            <w:tcW w:w="1167" w:type="dxa"/>
            <w:vAlign w:val="center"/>
          </w:tcPr>
          <w:p w:rsidR="000B3BE4" w:rsidRPr="001C4F61" w:rsidRDefault="000461DC" w:rsidP="008E2D14">
            <w:pPr>
              <w:spacing w:line="276" w:lineRule="auto"/>
              <w:jc w:val="right"/>
              <w:rPr>
                <w:b/>
              </w:rPr>
            </w:pPr>
            <w:r w:rsidRPr="001C4F61">
              <w:rPr>
                <w:b/>
              </w:rPr>
              <w:t>248</w:t>
            </w:r>
            <w:r w:rsidR="008E2D14">
              <w:rPr>
                <w:b/>
              </w:rPr>
              <w:t>,</w:t>
            </w:r>
          </w:p>
        </w:tc>
        <w:tc>
          <w:tcPr>
            <w:tcW w:w="1533" w:type="dxa"/>
            <w:vAlign w:val="center"/>
          </w:tcPr>
          <w:p w:rsidR="000B3BE4" w:rsidRPr="001C4F61" w:rsidRDefault="000461DC" w:rsidP="008E2D14">
            <w:pPr>
              <w:spacing w:line="276" w:lineRule="auto"/>
              <w:jc w:val="right"/>
              <w:rPr>
                <w:b/>
              </w:rPr>
            </w:pPr>
            <w:r w:rsidRPr="001C4F61">
              <w:rPr>
                <w:b/>
              </w:rPr>
              <w:t>8.544</w:t>
            </w:r>
            <w:r w:rsidR="008E2D14">
              <w:rPr>
                <w:b/>
              </w:rPr>
              <w:t>,</w:t>
            </w:r>
          </w:p>
        </w:tc>
      </w:tr>
    </w:tbl>
    <w:p w:rsidR="00BF2E9E" w:rsidRPr="00BD501A" w:rsidRDefault="007A2575" w:rsidP="007955CF">
      <w:pPr>
        <w:numPr>
          <w:ilvl w:val="0"/>
          <w:numId w:val="3"/>
        </w:numPr>
        <w:tabs>
          <w:tab w:val="clear" w:pos="720"/>
          <w:tab w:val="num" w:pos="404"/>
          <w:tab w:val="num" w:pos="1418"/>
        </w:tabs>
        <w:spacing w:before="120" w:after="120" w:line="276" w:lineRule="auto"/>
        <w:ind w:left="403" w:hanging="403"/>
        <w:jc w:val="both"/>
        <w:rPr>
          <w:bCs/>
          <w:spacing w:val="-4"/>
          <w:lang w:val="vi-VN"/>
        </w:rPr>
      </w:pPr>
      <w:r w:rsidRPr="00BD501A">
        <w:rPr>
          <w:bCs/>
          <w:spacing w:val="-4"/>
        </w:rPr>
        <w:t>HĐQT</w:t>
      </w:r>
      <w:r w:rsidR="001A45F6" w:rsidRPr="00BD501A">
        <w:rPr>
          <w:bCs/>
          <w:spacing w:val="-4"/>
        </w:rPr>
        <w:t xml:space="preserve"> cam kết và </w:t>
      </w:r>
      <w:r w:rsidRPr="00BD501A">
        <w:rPr>
          <w:bCs/>
          <w:spacing w:val="-4"/>
        </w:rPr>
        <w:t>c</w:t>
      </w:r>
      <w:r w:rsidR="008E2D14" w:rsidRPr="00BD501A">
        <w:rPr>
          <w:bCs/>
          <w:spacing w:val="-4"/>
        </w:rPr>
        <w:t xml:space="preserve">hịu trách nhiệm </w:t>
      </w:r>
      <w:r w:rsidRPr="00BD501A">
        <w:rPr>
          <w:bCs/>
          <w:spacing w:val="-4"/>
        </w:rPr>
        <w:t>báo cáo Đại hội đồng cổ đông gần nhất các nội dung</w:t>
      </w:r>
      <w:r w:rsidR="00BF2E9E" w:rsidRPr="00BD501A">
        <w:rPr>
          <w:bCs/>
          <w:spacing w:val="-4"/>
        </w:rPr>
        <w:t xml:space="preserve"> chi tiết phương án sử dụng vốn </w:t>
      </w:r>
      <w:r w:rsidR="00764AF8" w:rsidRPr="00BD501A">
        <w:rPr>
          <w:bCs/>
          <w:spacing w:val="-4"/>
        </w:rPr>
        <w:t xml:space="preserve">thu được từ đợt phát hành năm 2014 </w:t>
      </w:r>
      <w:r w:rsidRPr="00BD501A">
        <w:rPr>
          <w:bCs/>
          <w:spacing w:val="-4"/>
        </w:rPr>
        <w:t>nêu trên</w:t>
      </w:r>
      <w:r w:rsidR="00BF2E9E" w:rsidRPr="00BD501A">
        <w:rPr>
          <w:bCs/>
          <w:spacing w:val="-4"/>
        </w:rPr>
        <w:t>.</w:t>
      </w:r>
    </w:p>
    <w:p w:rsidR="00BB7133" w:rsidRPr="00962F70" w:rsidRDefault="007A2575" w:rsidP="007955CF">
      <w:pPr>
        <w:numPr>
          <w:ilvl w:val="0"/>
          <w:numId w:val="3"/>
        </w:numPr>
        <w:tabs>
          <w:tab w:val="clear" w:pos="720"/>
          <w:tab w:val="num" w:pos="404"/>
          <w:tab w:val="num" w:pos="1418"/>
        </w:tabs>
        <w:spacing w:before="120" w:after="120" w:line="276" w:lineRule="auto"/>
        <w:ind w:left="403" w:hanging="403"/>
        <w:jc w:val="both"/>
        <w:rPr>
          <w:bCs/>
          <w:sz w:val="24"/>
          <w:szCs w:val="24"/>
        </w:rPr>
      </w:pPr>
      <w:r w:rsidRPr="001C4F61">
        <w:rPr>
          <w:bCs/>
        </w:rPr>
        <w:t xml:space="preserve">Nghị quyết này có hiệu lực kể từ ngày ký. </w:t>
      </w:r>
      <w:r w:rsidR="00BB7133" w:rsidRPr="001C4F61">
        <w:rPr>
          <w:bCs/>
          <w:lang w:val="vi-VN"/>
        </w:rPr>
        <w:t>Tổng Giám đốc và những người có liên quan chịu trách nhiệm thi hành Nghị quyết này</w:t>
      </w:r>
      <w:r w:rsidR="009A7693" w:rsidRPr="001C4F61">
        <w:rPr>
          <w:bCs/>
        </w:rPr>
        <w:t xml:space="preserve">, </w:t>
      </w:r>
      <w:r w:rsidRPr="001C4F61">
        <w:rPr>
          <w:bCs/>
        </w:rPr>
        <w:t xml:space="preserve">và </w:t>
      </w:r>
      <w:r w:rsidR="009A7693" w:rsidRPr="001C4F61">
        <w:rPr>
          <w:bCs/>
        </w:rPr>
        <w:t xml:space="preserve">thực hiện các thủ tục xin </w:t>
      </w:r>
      <w:r w:rsidRPr="001C4F61">
        <w:rPr>
          <w:bCs/>
        </w:rPr>
        <w:t xml:space="preserve">cấp phép </w:t>
      </w:r>
      <w:r w:rsidR="009A7693" w:rsidRPr="001C4F61">
        <w:rPr>
          <w:bCs/>
        </w:rPr>
        <w:t>chào bán cổ phần</w:t>
      </w:r>
      <w:r w:rsidR="00BB7133" w:rsidRPr="001C4F61">
        <w:rPr>
          <w:bCs/>
          <w:lang w:val="vi-VN"/>
        </w:rPr>
        <w:t xml:space="preserve"> đảm bảo </w:t>
      </w:r>
      <w:r w:rsidR="00BB7133" w:rsidRPr="001C4F61">
        <w:rPr>
          <w:bCs/>
        </w:rPr>
        <w:t>phù hợp theo</w:t>
      </w:r>
      <w:r w:rsidR="00BB7133" w:rsidRPr="001C4F61">
        <w:rPr>
          <w:bCs/>
          <w:lang w:val="vi-VN"/>
        </w:rPr>
        <w:t xml:space="preserve"> quy định của pháp luật.</w:t>
      </w:r>
      <w:r w:rsidR="008E2D14">
        <w:rPr>
          <w:bCs/>
        </w:rPr>
        <w:t>/.</w:t>
      </w:r>
    </w:p>
    <w:p w:rsidR="00906605" w:rsidRPr="00F05EFF" w:rsidRDefault="00906605" w:rsidP="004D7313">
      <w:pPr>
        <w:spacing w:before="60"/>
        <w:jc w:val="both"/>
        <w:rPr>
          <w:bCs/>
          <w:noProof/>
          <w:lang w:val="vi-V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37"/>
        <w:gridCol w:w="5454"/>
      </w:tblGrid>
      <w:tr w:rsidR="004D7313" w:rsidRPr="002F7C32" w:rsidTr="00A962F4">
        <w:trPr>
          <w:trHeight w:val="1062"/>
        </w:trPr>
        <w:tc>
          <w:tcPr>
            <w:tcW w:w="3737" w:type="dxa"/>
          </w:tcPr>
          <w:p w:rsidR="00D47DD8" w:rsidRPr="008E2D14" w:rsidRDefault="00D47DD8" w:rsidP="00D47DD8">
            <w:pPr>
              <w:tabs>
                <w:tab w:val="num" w:pos="397"/>
              </w:tabs>
              <w:spacing w:before="60"/>
              <w:jc w:val="both"/>
              <w:rPr>
                <w:b/>
                <w:bCs/>
                <w:iCs/>
                <w:noProof/>
                <w:sz w:val="22"/>
                <w:szCs w:val="24"/>
                <w:u w:val="single"/>
                <w:lang w:val="vi-VN"/>
              </w:rPr>
            </w:pPr>
            <w:r w:rsidRPr="008E2D14">
              <w:rPr>
                <w:b/>
                <w:bCs/>
                <w:iCs/>
                <w:noProof/>
                <w:sz w:val="22"/>
                <w:szCs w:val="24"/>
                <w:u w:val="single"/>
                <w:lang w:val="vi-VN"/>
              </w:rPr>
              <w:t>Nơi nhận:</w:t>
            </w:r>
          </w:p>
          <w:p w:rsidR="003D7A59" w:rsidRPr="008E2D14" w:rsidRDefault="003D7A59" w:rsidP="00D47DD8">
            <w:pPr>
              <w:tabs>
                <w:tab w:val="num" w:pos="397"/>
              </w:tabs>
              <w:spacing w:before="60"/>
              <w:jc w:val="both"/>
              <w:rPr>
                <w:bCs/>
                <w:i/>
                <w:iCs/>
                <w:noProof/>
                <w:sz w:val="20"/>
                <w:szCs w:val="24"/>
                <w:lang w:val="vi-VN"/>
              </w:rPr>
            </w:pPr>
            <w:r w:rsidRPr="008E2D14">
              <w:rPr>
                <w:bCs/>
                <w:i/>
                <w:iCs/>
                <w:noProof/>
                <w:sz w:val="20"/>
                <w:szCs w:val="24"/>
                <w:lang w:val="vi-VN"/>
              </w:rPr>
              <w:t>- HĐQT, BKS;</w:t>
            </w:r>
          </w:p>
          <w:p w:rsidR="00D95D68" w:rsidRPr="008E2D14" w:rsidRDefault="00D95D68" w:rsidP="00D47DD8">
            <w:pPr>
              <w:tabs>
                <w:tab w:val="num" w:pos="397"/>
              </w:tabs>
              <w:spacing w:before="60"/>
              <w:jc w:val="both"/>
              <w:rPr>
                <w:bCs/>
                <w:i/>
                <w:iCs/>
                <w:noProof/>
                <w:sz w:val="20"/>
                <w:szCs w:val="24"/>
                <w:lang w:val="vi-VN"/>
              </w:rPr>
            </w:pPr>
            <w:r w:rsidRPr="008E2D14">
              <w:rPr>
                <w:bCs/>
                <w:i/>
                <w:iCs/>
                <w:noProof/>
                <w:sz w:val="20"/>
                <w:szCs w:val="24"/>
                <w:lang w:val="vi-VN"/>
              </w:rPr>
              <w:t xml:space="preserve">- </w:t>
            </w:r>
            <w:r w:rsidR="004A6318" w:rsidRPr="008E2D14">
              <w:rPr>
                <w:bCs/>
                <w:i/>
                <w:iCs/>
                <w:noProof/>
                <w:sz w:val="20"/>
                <w:szCs w:val="24"/>
                <w:lang w:val="vi-VN"/>
              </w:rPr>
              <w:t>TGĐ</w:t>
            </w:r>
            <w:r w:rsidRPr="008E2D14">
              <w:rPr>
                <w:bCs/>
                <w:i/>
                <w:iCs/>
                <w:noProof/>
                <w:sz w:val="20"/>
                <w:szCs w:val="24"/>
                <w:lang w:val="vi-VN"/>
              </w:rPr>
              <w:t>;</w:t>
            </w:r>
          </w:p>
          <w:p w:rsidR="004D7313" w:rsidRPr="00B921F3" w:rsidRDefault="00D47DD8" w:rsidP="00662035">
            <w:pPr>
              <w:tabs>
                <w:tab w:val="num" w:pos="397"/>
              </w:tabs>
              <w:spacing w:before="60"/>
              <w:jc w:val="both"/>
              <w:rPr>
                <w:bCs/>
                <w:iCs/>
                <w:noProof/>
                <w:sz w:val="22"/>
                <w:szCs w:val="22"/>
                <w:lang w:val="vi-VN"/>
              </w:rPr>
            </w:pPr>
            <w:r w:rsidRPr="008E2D14">
              <w:rPr>
                <w:bCs/>
                <w:i/>
                <w:iCs/>
                <w:noProof/>
                <w:sz w:val="20"/>
                <w:szCs w:val="24"/>
                <w:lang w:val="vi-VN"/>
              </w:rPr>
              <w:t xml:space="preserve">- Lưu </w:t>
            </w:r>
            <w:r w:rsidR="00662035" w:rsidRPr="008E2D14">
              <w:rPr>
                <w:bCs/>
                <w:i/>
                <w:iCs/>
                <w:noProof/>
                <w:sz w:val="20"/>
                <w:szCs w:val="24"/>
              </w:rPr>
              <w:t>HC</w:t>
            </w:r>
            <w:r w:rsidRPr="008E2D14">
              <w:rPr>
                <w:bCs/>
                <w:i/>
                <w:iCs/>
                <w:noProof/>
                <w:sz w:val="20"/>
                <w:szCs w:val="24"/>
                <w:lang w:val="vi-VN"/>
              </w:rPr>
              <w:t>.</w:t>
            </w:r>
          </w:p>
        </w:tc>
        <w:tc>
          <w:tcPr>
            <w:tcW w:w="5454" w:type="dxa"/>
          </w:tcPr>
          <w:p w:rsidR="00697E95" w:rsidRDefault="00697E95" w:rsidP="00F05E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TM. HỘI ĐỒNG QUẢN TRỊ</w:t>
            </w:r>
          </w:p>
          <w:p w:rsidR="007A2575" w:rsidRDefault="007A2575" w:rsidP="00F05E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CHỦ TỊCH</w:t>
            </w:r>
          </w:p>
          <w:p w:rsidR="00697E95" w:rsidRDefault="00697E95" w:rsidP="00F05EFF">
            <w:pPr>
              <w:jc w:val="center"/>
              <w:rPr>
                <w:b/>
                <w:noProof/>
              </w:rPr>
            </w:pPr>
          </w:p>
          <w:p w:rsidR="008E2D14" w:rsidRDefault="008E2D14" w:rsidP="00F05EFF">
            <w:pPr>
              <w:jc w:val="center"/>
              <w:rPr>
                <w:b/>
                <w:noProof/>
              </w:rPr>
            </w:pPr>
          </w:p>
          <w:p w:rsidR="008E2D14" w:rsidRDefault="008E2D14" w:rsidP="00F05EFF">
            <w:pPr>
              <w:jc w:val="center"/>
              <w:rPr>
                <w:b/>
                <w:noProof/>
              </w:rPr>
            </w:pPr>
          </w:p>
          <w:p w:rsidR="008E2D14" w:rsidRDefault="008E2D14" w:rsidP="00F05EFF">
            <w:pPr>
              <w:jc w:val="center"/>
              <w:rPr>
                <w:b/>
                <w:noProof/>
              </w:rPr>
            </w:pPr>
          </w:p>
          <w:p w:rsidR="008E2D14" w:rsidRDefault="008E2D14" w:rsidP="00F05EFF">
            <w:pPr>
              <w:jc w:val="center"/>
              <w:rPr>
                <w:b/>
                <w:noProof/>
              </w:rPr>
            </w:pPr>
          </w:p>
          <w:p w:rsidR="008E2D14" w:rsidRDefault="008E2D14" w:rsidP="00F05EFF">
            <w:pPr>
              <w:jc w:val="center"/>
              <w:rPr>
                <w:b/>
                <w:noProof/>
              </w:rPr>
            </w:pPr>
          </w:p>
          <w:p w:rsidR="008E2D14" w:rsidRPr="00697E95" w:rsidRDefault="008E2D14" w:rsidP="00F05E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Nguyễn Trọng Tiếu</w:t>
            </w:r>
          </w:p>
        </w:tc>
      </w:tr>
    </w:tbl>
    <w:p w:rsidR="00367089" w:rsidRDefault="00367089"/>
    <w:sectPr w:rsidR="00367089" w:rsidSect="00662035">
      <w:footerReference w:type="even" r:id="rId8"/>
      <w:footerReference w:type="default" r:id="rId9"/>
      <w:pgSz w:w="11909" w:h="16834" w:code="9"/>
      <w:pgMar w:top="1134" w:right="1289" w:bottom="1134" w:left="170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A" w:rsidRDefault="00CE0DCA">
      <w:r>
        <w:separator/>
      </w:r>
    </w:p>
  </w:endnote>
  <w:endnote w:type="continuationSeparator" w:id="1">
    <w:p w:rsidR="00CE0DCA" w:rsidRDefault="00CE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E4" w:rsidRDefault="000623C6" w:rsidP="00443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B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BE4" w:rsidRDefault="000B3BE4" w:rsidP="00063F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266"/>
      <w:docPartObj>
        <w:docPartGallery w:val="Page Numbers (Bottom of Page)"/>
        <w:docPartUnique/>
      </w:docPartObj>
    </w:sdtPr>
    <w:sdtContent>
      <w:p w:rsidR="000B3BE4" w:rsidRDefault="000623C6">
        <w:pPr>
          <w:pStyle w:val="Footer"/>
          <w:jc w:val="right"/>
        </w:pPr>
        <w:r>
          <w:fldChar w:fldCharType="begin"/>
        </w:r>
        <w:r w:rsidR="00537A17">
          <w:instrText xml:space="preserve"> PAGE   \* MERGEFORMAT </w:instrText>
        </w:r>
        <w:r>
          <w:fldChar w:fldCharType="separate"/>
        </w:r>
        <w:r w:rsidR="00D31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BE4" w:rsidRDefault="000B3BE4" w:rsidP="00063F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A" w:rsidRDefault="00CE0DCA">
      <w:r>
        <w:separator/>
      </w:r>
    </w:p>
  </w:footnote>
  <w:footnote w:type="continuationSeparator" w:id="1">
    <w:p w:rsidR="00CE0DCA" w:rsidRDefault="00CE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7EC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7A2D"/>
    <w:multiLevelType w:val="hybridMultilevel"/>
    <w:tmpl w:val="A04E438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A863E5"/>
    <w:multiLevelType w:val="hybridMultilevel"/>
    <w:tmpl w:val="30080B04"/>
    <w:lvl w:ilvl="0" w:tplc="3C46BD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50F7"/>
    <w:multiLevelType w:val="hybridMultilevel"/>
    <w:tmpl w:val="D764D7C0"/>
    <w:lvl w:ilvl="0" w:tplc="3C46BD4C">
      <w:start w:val="1"/>
      <w:numFmt w:val="bullet"/>
      <w:lvlText w:val="-"/>
      <w:lvlJc w:val="left"/>
      <w:pPr>
        <w:ind w:left="1843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>
    <w:nsid w:val="0B167924"/>
    <w:multiLevelType w:val="multilevel"/>
    <w:tmpl w:val="18748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44EFE"/>
    <w:multiLevelType w:val="hybridMultilevel"/>
    <w:tmpl w:val="B764EE68"/>
    <w:lvl w:ilvl="0" w:tplc="0409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">
    <w:nsid w:val="16002A33"/>
    <w:multiLevelType w:val="hybridMultilevel"/>
    <w:tmpl w:val="5B5E78B6"/>
    <w:lvl w:ilvl="0" w:tplc="5BA8A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946E9"/>
    <w:multiLevelType w:val="hybridMultilevel"/>
    <w:tmpl w:val="14487B28"/>
    <w:lvl w:ilvl="0" w:tplc="05DC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F7010"/>
    <w:multiLevelType w:val="hybridMultilevel"/>
    <w:tmpl w:val="A6A482C2"/>
    <w:lvl w:ilvl="0" w:tplc="3C46BD4C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584B39"/>
    <w:multiLevelType w:val="hybridMultilevel"/>
    <w:tmpl w:val="4E56A0A0"/>
    <w:lvl w:ilvl="0" w:tplc="93F6E4C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D5974"/>
    <w:multiLevelType w:val="hybridMultilevel"/>
    <w:tmpl w:val="03F8AE5A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3D5E7F06"/>
    <w:multiLevelType w:val="multilevel"/>
    <w:tmpl w:val="3E5E18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1D126EF"/>
    <w:multiLevelType w:val="multilevel"/>
    <w:tmpl w:val="D470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6706764"/>
    <w:multiLevelType w:val="hybridMultilevel"/>
    <w:tmpl w:val="4378E95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7161DC"/>
    <w:multiLevelType w:val="hybridMultilevel"/>
    <w:tmpl w:val="19DEC99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58D5281F"/>
    <w:multiLevelType w:val="hybridMultilevel"/>
    <w:tmpl w:val="148EF57E"/>
    <w:lvl w:ilvl="0" w:tplc="CE4A9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3125"/>
    <w:multiLevelType w:val="singleLevel"/>
    <w:tmpl w:val="2556E1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5945031A"/>
    <w:multiLevelType w:val="hybridMultilevel"/>
    <w:tmpl w:val="6806067C"/>
    <w:lvl w:ilvl="0" w:tplc="050024E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812ED3"/>
    <w:multiLevelType w:val="hybridMultilevel"/>
    <w:tmpl w:val="2EE8F2E0"/>
    <w:lvl w:ilvl="0" w:tplc="3C46BD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3268"/>
    <w:multiLevelType w:val="hybridMultilevel"/>
    <w:tmpl w:val="02A49BB6"/>
    <w:lvl w:ilvl="0" w:tplc="040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75676E"/>
    <w:multiLevelType w:val="hybridMultilevel"/>
    <w:tmpl w:val="4DA05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0791B"/>
    <w:multiLevelType w:val="hybridMultilevel"/>
    <w:tmpl w:val="E612EF1E"/>
    <w:lvl w:ilvl="0" w:tplc="F3D8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1339E"/>
    <w:multiLevelType w:val="hybridMultilevel"/>
    <w:tmpl w:val="FADA4B06"/>
    <w:lvl w:ilvl="0" w:tplc="A7724B0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72CB2"/>
    <w:multiLevelType w:val="hybridMultilevel"/>
    <w:tmpl w:val="C7BE7840"/>
    <w:lvl w:ilvl="0" w:tplc="0409001B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B152FC8"/>
    <w:multiLevelType w:val="hybridMultilevel"/>
    <w:tmpl w:val="9EDAB3A2"/>
    <w:lvl w:ilvl="0" w:tplc="7FD8E108">
      <w:start w:val="1"/>
      <w:numFmt w:val="decimal"/>
      <w:lvlText w:val="Điều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4"/>
  </w:num>
  <w:num w:numId="5">
    <w:abstractNumId w:val="22"/>
  </w:num>
  <w:num w:numId="6">
    <w:abstractNumId w:val="0"/>
  </w:num>
  <w:num w:numId="7">
    <w:abstractNumId w:val="16"/>
  </w:num>
  <w:num w:numId="8">
    <w:abstractNumId w:val="21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15"/>
  </w:num>
  <w:num w:numId="14">
    <w:abstractNumId w:val="20"/>
  </w:num>
  <w:num w:numId="15">
    <w:abstractNumId w:val="23"/>
  </w:num>
  <w:num w:numId="16">
    <w:abstractNumId w:val="9"/>
  </w:num>
  <w:num w:numId="17">
    <w:abstractNumId w:val="10"/>
  </w:num>
  <w:num w:numId="18">
    <w:abstractNumId w:val="3"/>
  </w:num>
  <w:num w:numId="19">
    <w:abstractNumId w:val="14"/>
  </w:num>
  <w:num w:numId="20">
    <w:abstractNumId w:val="5"/>
  </w:num>
  <w:num w:numId="21">
    <w:abstractNumId w:val="2"/>
  </w:num>
  <w:num w:numId="22">
    <w:abstractNumId w:val="18"/>
  </w:num>
  <w:num w:numId="23">
    <w:abstractNumId w:val="17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13"/>
    <w:rsid w:val="00003E59"/>
    <w:rsid w:val="00005234"/>
    <w:rsid w:val="00007563"/>
    <w:rsid w:val="00024051"/>
    <w:rsid w:val="00031E1D"/>
    <w:rsid w:val="000441C1"/>
    <w:rsid w:val="00045EA4"/>
    <w:rsid w:val="000461DC"/>
    <w:rsid w:val="000623C6"/>
    <w:rsid w:val="00063F29"/>
    <w:rsid w:val="0007753F"/>
    <w:rsid w:val="00082181"/>
    <w:rsid w:val="00096023"/>
    <w:rsid w:val="000A6669"/>
    <w:rsid w:val="000B2350"/>
    <w:rsid w:val="000B3827"/>
    <w:rsid w:val="000B3BE4"/>
    <w:rsid w:val="000B5E1E"/>
    <w:rsid w:val="000D7008"/>
    <w:rsid w:val="000F10E1"/>
    <w:rsid w:val="000F38CB"/>
    <w:rsid w:val="00107143"/>
    <w:rsid w:val="0010772A"/>
    <w:rsid w:val="00107C79"/>
    <w:rsid w:val="00126D18"/>
    <w:rsid w:val="00141B49"/>
    <w:rsid w:val="0014413B"/>
    <w:rsid w:val="001453AA"/>
    <w:rsid w:val="00152A80"/>
    <w:rsid w:val="001538CA"/>
    <w:rsid w:val="001538FD"/>
    <w:rsid w:val="00154A72"/>
    <w:rsid w:val="00160B20"/>
    <w:rsid w:val="00162775"/>
    <w:rsid w:val="00165658"/>
    <w:rsid w:val="001725D1"/>
    <w:rsid w:val="00181CB3"/>
    <w:rsid w:val="00184F44"/>
    <w:rsid w:val="001927A4"/>
    <w:rsid w:val="001A45F6"/>
    <w:rsid w:val="001B2B30"/>
    <w:rsid w:val="001B77F0"/>
    <w:rsid w:val="001C4F61"/>
    <w:rsid w:val="001E2CB6"/>
    <w:rsid w:val="001F642B"/>
    <w:rsid w:val="00221A46"/>
    <w:rsid w:val="00227D3F"/>
    <w:rsid w:val="002503D1"/>
    <w:rsid w:val="00254B77"/>
    <w:rsid w:val="00263B0C"/>
    <w:rsid w:val="00266280"/>
    <w:rsid w:val="00267D0B"/>
    <w:rsid w:val="00274A86"/>
    <w:rsid w:val="00277F0E"/>
    <w:rsid w:val="00281DE2"/>
    <w:rsid w:val="002A5509"/>
    <w:rsid w:val="002B145A"/>
    <w:rsid w:val="002C3D25"/>
    <w:rsid w:val="00300CFA"/>
    <w:rsid w:val="00313B40"/>
    <w:rsid w:val="00317B15"/>
    <w:rsid w:val="00330B1D"/>
    <w:rsid w:val="00340985"/>
    <w:rsid w:val="0034201B"/>
    <w:rsid w:val="00350B6F"/>
    <w:rsid w:val="003520A6"/>
    <w:rsid w:val="00367089"/>
    <w:rsid w:val="00390588"/>
    <w:rsid w:val="003A72E7"/>
    <w:rsid w:val="003D7A59"/>
    <w:rsid w:val="003E16D7"/>
    <w:rsid w:val="003E7DBF"/>
    <w:rsid w:val="003F7A20"/>
    <w:rsid w:val="003F7DFA"/>
    <w:rsid w:val="00430D4C"/>
    <w:rsid w:val="0044111D"/>
    <w:rsid w:val="00443E17"/>
    <w:rsid w:val="004529E7"/>
    <w:rsid w:val="00472F18"/>
    <w:rsid w:val="0048518B"/>
    <w:rsid w:val="004955C0"/>
    <w:rsid w:val="004A6318"/>
    <w:rsid w:val="004A6790"/>
    <w:rsid w:val="004B3777"/>
    <w:rsid w:val="004D7313"/>
    <w:rsid w:val="0050133F"/>
    <w:rsid w:val="005071B6"/>
    <w:rsid w:val="0053108E"/>
    <w:rsid w:val="00531F96"/>
    <w:rsid w:val="00537A17"/>
    <w:rsid w:val="00563C8E"/>
    <w:rsid w:val="005705C1"/>
    <w:rsid w:val="005828D4"/>
    <w:rsid w:val="00584E5D"/>
    <w:rsid w:val="00591755"/>
    <w:rsid w:val="00591B5E"/>
    <w:rsid w:val="00594AD3"/>
    <w:rsid w:val="005A191A"/>
    <w:rsid w:val="005A642C"/>
    <w:rsid w:val="005C1BEC"/>
    <w:rsid w:val="0061146B"/>
    <w:rsid w:val="00612C10"/>
    <w:rsid w:val="00634A82"/>
    <w:rsid w:val="00637ECC"/>
    <w:rsid w:val="0064330F"/>
    <w:rsid w:val="00662035"/>
    <w:rsid w:val="00664E65"/>
    <w:rsid w:val="00675F7D"/>
    <w:rsid w:val="00684F37"/>
    <w:rsid w:val="00685A1B"/>
    <w:rsid w:val="00695D44"/>
    <w:rsid w:val="00697E95"/>
    <w:rsid w:val="006A1533"/>
    <w:rsid w:val="006A16A6"/>
    <w:rsid w:val="006A564D"/>
    <w:rsid w:val="006B4231"/>
    <w:rsid w:val="006B6050"/>
    <w:rsid w:val="006B729B"/>
    <w:rsid w:val="006C10C4"/>
    <w:rsid w:val="006C738F"/>
    <w:rsid w:val="006D7321"/>
    <w:rsid w:val="006E0907"/>
    <w:rsid w:val="006F1CFE"/>
    <w:rsid w:val="006F1E54"/>
    <w:rsid w:val="006F24B6"/>
    <w:rsid w:val="00701315"/>
    <w:rsid w:val="007029B4"/>
    <w:rsid w:val="00712E1D"/>
    <w:rsid w:val="00716F96"/>
    <w:rsid w:val="00717C8D"/>
    <w:rsid w:val="00744C31"/>
    <w:rsid w:val="00746C39"/>
    <w:rsid w:val="007504F7"/>
    <w:rsid w:val="00754C50"/>
    <w:rsid w:val="00764AF8"/>
    <w:rsid w:val="00793827"/>
    <w:rsid w:val="007955CF"/>
    <w:rsid w:val="007A2575"/>
    <w:rsid w:val="007B4A11"/>
    <w:rsid w:val="007C2EA1"/>
    <w:rsid w:val="007F5B37"/>
    <w:rsid w:val="008206AD"/>
    <w:rsid w:val="00821573"/>
    <w:rsid w:val="00832611"/>
    <w:rsid w:val="008616A6"/>
    <w:rsid w:val="0087158E"/>
    <w:rsid w:val="00874249"/>
    <w:rsid w:val="00890949"/>
    <w:rsid w:val="00895BB2"/>
    <w:rsid w:val="008B1ED0"/>
    <w:rsid w:val="008C177E"/>
    <w:rsid w:val="008D67BD"/>
    <w:rsid w:val="008E298F"/>
    <w:rsid w:val="008E2D14"/>
    <w:rsid w:val="008E55C9"/>
    <w:rsid w:val="008F2EF8"/>
    <w:rsid w:val="008F3375"/>
    <w:rsid w:val="008F5F36"/>
    <w:rsid w:val="008F66FE"/>
    <w:rsid w:val="00900B31"/>
    <w:rsid w:val="00906605"/>
    <w:rsid w:val="0091423C"/>
    <w:rsid w:val="0092546D"/>
    <w:rsid w:val="00926337"/>
    <w:rsid w:val="0093420A"/>
    <w:rsid w:val="009439FA"/>
    <w:rsid w:val="00950EF0"/>
    <w:rsid w:val="00962F70"/>
    <w:rsid w:val="00974560"/>
    <w:rsid w:val="00986183"/>
    <w:rsid w:val="009A1CF8"/>
    <w:rsid w:val="009A53E4"/>
    <w:rsid w:val="009A5AC0"/>
    <w:rsid w:val="009A7693"/>
    <w:rsid w:val="009A7719"/>
    <w:rsid w:val="009B42A6"/>
    <w:rsid w:val="009D2F8A"/>
    <w:rsid w:val="009E5E58"/>
    <w:rsid w:val="009F0690"/>
    <w:rsid w:val="009F2BF9"/>
    <w:rsid w:val="00A0317D"/>
    <w:rsid w:val="00A64980"/>
    <w:rsid w:val="00A672C6"/>
    <w:rsid w:val="00A962F4"/>
    <w:rsid w:val="00AA29CF"/>
    <w:rsid w:val="00AA5528"/>
    <w:rsid w:val="00AB2494"/>
    <w:rsid w:val="00AC2A7B"/>
    <w:rsid w:val="00AE00DB"/>
    <w:rsid w:val="00AE4146"/>
    <w:rsid w:val="00AF3266"/>
    <w:rsid w:val="00B05583"/>
    <w:rsid w:val="00B159F8"/>
    <w:rsid w:val="00B23945"/>
    <w:rsid w:val="00B26D67"/>
    <w:rsid w:val="00B27D8A"/>
    <w:rsid w:val="00B304D1"/>
    <w:rsid w:val="00B33C91"/>
    <w:rsid w:val="00B61BC3"/>
    <w:rsid w:val="00B63145"/>
    <w:rsid w:val="00B8469C"/>
    <w:rsid w:val="00B87F5A"/>
    <w:rsid w:val="00B921F3"/>
    <w:rsid w:val="00B92212"/>
    <w:rsid w:val="00B923CF"/>
    <w:rsid w:val="00B93992"/>
    <w:rsid w:val="00B9485D"/>
    <w:rsid w:val="00BB7133"/>
    <w:rsid w:val="00BC766F"/>
    <w:rsid w:val="00BC7832"/>
    <w:rsid w:val="00BD501A"/>
    <w:rsid w:val="00BF2E9E"/>
    <w:rsid w:val="00C16614"/>
    <w:rsid w:val="00C3528A"/>
    <w:rsid w:val="00C3568B"/>
    <w:rsid w:val="00C455FF"/>
    <w:rsid w:val="00C46A43"/>
    <w:rsid w:val="00C47097"/>
    <w:rsid w:val="00C66A8A"/>
    <w:rsid w:val="00C86923"/>
    <w:rsid w:val="00CA40AB"/>
    <w:rsid w:val="00CB0A0C"/>
    <w:rsid w:val="00CB552C"/>
    <w:rsid w:val="00CD3276"/>
    <w:rsid w:val="00CE0DCA"/>
    <w:rsid w:val="00CE6188"/>
    <w:rsid w:val="00D0727E"/>
    <w:rsid w:val="00D11FA4"/>
    <w:rsid w:val="00D12F9C"/>
    <w:rsid w:val="00D1486C"/>
    <w:rsid w:val="00D152BE"/>
    <w:rsid w:val="00D22422"/>
    <w:rsid w:val="00D253ED"/>
    <w:rsid w:val="00D305E5"/>
    <w:rsid w:val="00D319DB"/>
    <w:rsid w:val="00D32771"/>
    <w:rsid w:val="00D432DA"/>
    <w:rsid w:val="00D47DD8"/>
    <w:rsid w:val="00D50C20"/>
    <w:rsid w:val="00D5486C"/>
    <w:rsid w:val="00D55156"/>
    <w:rsid w:val="00D81A9A"/>
    <w:rsid w:val="00D82A98"/>
    <w:rsid w:val="00D8407B"/>
    <w:rsid w:val="00D9384B"/>
    <w:rsid w:val="00D95D68"/>
    <w:rsid w:val="00D97E00"/>
    <w:rsid w:val="00DB06CE"/>
    <w:rsid w:val="00DC279D"/>
    <w:rsid w:val="00DF67FA"/>
    <w:rsid w:val="00E07E10"/>
    <w:rsid w:val="00E1049A"/>
    <w:rsid w:val="00E124D4"/>
    <w:rsid w:val="00E46CBB"/>
    <w:rsid w:val="00E60AD1"/>
    <w:rsid w:val="00E8605B"/>
    <w:rsid w:val="00EA3CCF"/>
    <w:rsid w:val="00EA3D0E"/>
    <w:rsid w:val="00ED0E41"/>
    <w:rsid w:val="00EE5F8A"/>
    <w:rsid w:val="00EF412C"/>
    <w:rsid w:val="00F03705"/>
    <w:rsid w:val="00F049A8"/>
    <w:rsid w:val="00F05EFF"/>
    <w:rsid w:val="00F072B2"/>
    <w:rsid w:val="00F1632B"/>
    <w:rsid w:val="00F320D0"/>
    <w:rsid w:val="00F36655"/>
    <w:rsid w:val="00F4151E"/>
    <w:rsid w:val="00F46301"/>
    <w:rsid w:val="00F54436"/>
    <w:rsid w:val="00F56E88"/>
    <w:rsid w:val="00F63F6B"/>
    <w:rsid w:val="00F71EBD"/>
    <w:rsid w:val="00F720CA"/>
    <w:rsid w:val="00F9282D"/>
    <w:rsid w:val="00FA65AF"/>
    <w:rsid w:val="00FC56C5"/>
    <w:rsid w:val="00FC78DD"/>
    <w:rsid w:val="00FD0221"/>
    <w:rsid w:val="00FD63CE"/>
    <w:rsid w:val="00FE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B3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31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3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F29"/>
  </w:style>
  <w:style w:type="paragraph" w:styleId="Header">
    <w:name w:val="header"/>
    <w:basedOn w:val="Normal"/>
    <w:rsid w:val="00063F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48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94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94AD3"/>
    <w:pPr>
      <w:ind w:left="720"/>
    </w:pPr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rsid w:val="00594AD3"/>
    <w:rPr>
      <w:rFonts w:eastAsia="MS Mincho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1B77F0"/>
    <w:pPr>
      <w:spacing w:before="120" w:after="120"/>
      <w:jc w:val="both"/>
    </w:pPr>
    <w:rPr>
      <w:bCs/>
      <w:i/>
      <w:noProof/>
      <w:sz w:val="22"/>
      <w:szCs w:val="20"/>
      <w:lang w:val="vi-VN"/>
    </w:rPr>
  </w:style>
  <w:style w:type="character" w:styleId="CommentReference">
    <w:name w:val="annotation reference"/>
    <w:basedOn w:val="DefaultParagraphFont"/>
    <w:rsid w:val="009A7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693"/>
  </w:style>
  <w:style w:type="paragraph" w:styleId="CommentSubject">
    <w:name w:val="annotation subject"/>
    <w:basedOn w:val="CommentText"/>
    <w:next w:val="CommentText"/>
    <w:link w:val="CommentSubjectChar"/>
    <w:rsid w:val="009A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69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6203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B3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31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3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F29"/>
  </w:style>
  <w:style w:type="paragraph" w:styleId="Header">
    <w:name w:val="header"/>
    <w:basedOn w:val="Normal"/>
    <w:rsid w:val="00063F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48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94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94AD3"/>
    <w:pPr>
      <w:ind w:left="720"/>
    </w:pPr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rsid w:val="00594AD3"/>
    <w:rPr>
      <w:rFonts w:eastAsia="MS Mincho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1B77F0"/>
    <w:pPr>
      <w:spacing w:before="120" w:after="120"/>
      <w:jc w:val="both"/>
    </w:pPr>
    <w:rPr>
      <w:bCs/>
      <w:i/>
      <w:noProof/>
      <w:sz w:val="22"/>
      <w:szCs w:val="20"/>
      <w:lang w:val="vi-VN"/>
    </w:rPr>
  </w:style>
  <w:style w:type="character" w:styleId="CommentReference">
    <w:name w:val="annotation reference"/>
    <w:basedOn w:val="DefaultParagraphFont"/>
    <w:rsid w:val="009A7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693"/>
  </w:style>
  <w:style w:type="paragraph" w:styleId="CommentSubject">
    <w:name w:val="annotation subject"/>
    <w:basedOn w:val="CommentText"/>
    <w:next w:val="CommentText"/>
    <w:link w:val="CommentSubjectChar"/>
    <w:rsid w:val="009A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69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62035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Ha6TkZ+sLU8E929T1avmzqjvQGM=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h2yTXpM9hrmj+Fu945LFqBPL/z9G9hHGwSOGeWx7IKOZN36tOIScyr3qUnx/XJlA+COPhI9c
    Sr+W/a9emfIaDVhy3H2fj49tzlLXYM0UES49zc0TFN54ShdSE3ZB71lS49M3VjA3/CwFBTVC
    v5dmG4OKrj+hHC3NCodyRsFdY30=
  </SignatureValue>
  <KeyInfo>
    <KeyValue>
      <RSAKeyValue>
        <Modulus>
            upTeKvhbKILA8kYekUode9XHWgpw5g7keAEIIBQWDb4GYvd6Iqy6jMPOkAVHNqYXMI4nv+Xx
            zaQGyj+og1d0YLP194UIoCLJJ26Ru5ro5DsYpG9IZ6TQ0aaeDv9USdtxYkFAQZ27x0YZXtMN
            x5K4WtYo1LDFgfh0zczEhbzoNvc=
          </Modulus>
        <Exponent>AQAB</Exponent>
      </RSAKeyValue>
    </KeyValue>
    <X509Data>
      <X509Certificate>
          MIICKjCCAZOgAwIBAgIQH++Jht0Vx55Nkls5ZLn61jANBgkqhkiG9w0BAQUFADBLMRAwDgYD
          VQQDEwd0aHV5bnR0MSMwIQYJKoZIhvcNAQkBFhR0aHV5bnR0QGJvbWhkLmNvbS52bjESMBAG
          A1UEChMJTWljcm9zb2Z0MB4XDTE0MTAwNDA5MjIyOVoXDTE1MTAwNDE1MjIyOVowSzEQMA4G
          A1UEAxMHdGh1eW50dDEjMCEGCSqGSIb3DQEJARYUdGh1eW50dEBib21oZC5jb20udm4xEjAQ
          BgNVBAoTCU1pY3Jvc29mdDCBnzANBgkqhkiG9w0BAQEFAAOBjQAwgYkCgYEAupTeKvhbKILA
          8kYekUode9XHWgpw5g7keAEIIBQWDb4GYvd6Iqy6jMPOkAVHNqYXMI4nv+XxzaQGyj+og1d0
          YLP194UIoCLJJ26Ru5ro5DsYpG9IZ6TQ0aaeDv9USdtxYkFAQZ27x0YZXtMNx5K4WtYo1LDF
          gfh0zczEhbzoNvcCAwEAAaMPMA0wCwYDVR0PBAQDAgbAMA0GCSqGSIb3DQEBBQUAA4GBADBQ
          KsQMWUAGaRiF6H6t4NAtD28DDyNhAq9sGtbLO1aH0VMP/zyKosZ4HNl7kArSNXAXg+5UITiB
          XiFRaGAHcqgl1dTmMAKchdME+OfOWng9jAWEYozs3JyZAxsEO+oI5PY7/q/HLo1ot9Kfb5rz
          IGOI+pnfZWsU5aur/NI9oMy7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P14nj+oK8MP784DzMnK91D/pA0w=</DigestValue>
      </Reference>
      <Reference URI="/word/endnotes.xml?ContentType=application/vnd.openxmlformats-officedocument.wordprocessingml.endnotes+xml">
        <DigestMethod Algorithm="http://www.w3.org/2000/09/xmldsig#sha1"/>
        <DigestValue>tyrDZGXewAtJAX6fFzppsBB8wNo=</DigestValue>
      </Reference>
      <Reference URI="/word/fontTable.xml?ContentType=application/vnd.openxmlformats-officedocument.wordprocessingml.fontTable+xml">
        <DigestMethod Algorithm="http://www.w3.org/2000/09/xmldsig#sha1"/>
        <DigestValue>eW7rX0ExREwqyvhhkhgKVx8OYCQ=</DigestValue>
      </Reference>
      <Reference URI="/word/footer1.xml?ContentType=application/vnd.openxmlformats-officedocument.wordprocessingml.footer+xml">
        <DigestMethod Algorithm="http://www.w3.org/2000/09/xmldsig#sha1"/>
        <DigestValue>jebjIS4/fKBjAQEqQUdi8+bkhxo=</DigestValue>
      </Reference>
      <Reference URI="/word/footer2.xml?ContentType=application/vnd.openxmlformats-officedocument.wordprocessingml.footer+xml">
        <DigestMethod Algorithm="http://www.w3.org/2000/09/xmldsig#sha1"/>
        <DigestValue>tg2+qf9VhE3rw0FvGNxyFnTzv7o=</DigestValue>
      </Reference>
      <Reference URI="/word/footnotes.xml?ContentType=application/vnd.openxmlformats-officedocument.wordprocessingml.footnotes+xml">
        <DigestMethod Algorithm="http://www.w3.org/2000/09/xmldsig#sha1"/>
        <DigestValue>e8hgPWXScOpJe62TA2ncP38UWJM=</DigestValue>
      </Reference>
      <Reference URI="/word/numbering.xml?ContentType=application/vnd.openxmlformats-officedocument.wordprocessingml.numbering+xml">
        <DigestMethod Algorithm="http://www.w3.org/2000/09/xmldsig#sha1"/>
        <DigestValue>tWRdubnNk8GlG/BHNP+N4Yj1Wv8=</DigestValue>
      </Reference>
      <Reference URI="/word/settings.xml?ContentType=application/vnd.openxmlformats-officedocument.wordprocessingml.settings+xml">
        <DigestMethod Algorithm="http://www.w3.org/2000/09/xmldsig#sha1"/>
        <DigestValue>EC5MB99rXFSI3CMU7j9zT9Mgbi8=</DigestValue>
      </Reference>
      <Reference URI="/word/styles.xml?ContentType=application/vnd.openxmlformats-officedocument.wordprocessingml.styles+xml">
        <DigestMethod Algorithm="http://www.w3.org/2000/09/xmldsig#sha1"/>
        <DigestValue>dac8mJmiJVm3dZF4y0Z7LMPakgE=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gUZW+I05hUNlTm6G5LPQuebON6g=</DigestValue>
      </Reference>
    </Manifest>
    <SignatureProperties>
      <SignatureProperty Id="idSignatureTime" Target="#idPackageSignature">
        <mdssi:SignatureTime>
          <mdssi:Format>YYYY-MM-DDThh:mm:ssTZD</mdssi:Format>
          <mdssi:Value>2014-10-25T08:44:07Z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12C1-BC05-4DA3-A08B-9575B82D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TMCP QUÂN ĐỘI</vt:lpstr>
    </vt:vector>
  </TitlesOfParts>
  <Company>Microsoft Corporation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TMCP QUÂN ĐỘI</dc:title>
  <dc:creator>Triệu Việt Phương</dc:creator>
  <cp:lastModifiedBy>thuyntt</cp:lastModifiedBy>
  <cp:revision>2</cp:revision>
  <cp:lastPrinted>2014-10-24T07:54:00Z</cp:lastPrinted>
  <dcterms:created xsi:type="dcterms:W3CDTF">2014-10-25T08:43:00Z</dcterms:created>
  <dcterms:modified xsi:type="dcterms:W3CDTF">2014-10-25T08:43:00Z</dcterms:modified>
</cp:coreProperties>
</file>